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93147" w14:textId="77777777" w:rsidR="00AD6570" w:rsidRPr="00AD6570" w:rsidRDefault="00AD6570" w:rsidP="00AD6570">
      <w:pPr>
        <w:spacing w:after="150" w:line="240" w:lineRule="auto"/>
        <w:jc w:val="center"/>
        <w:rPr>
          <w:rFonts w:ascii="Calibri" w:eastAsia="Times New Roman" w:hAnsi="Calibri" w:cs="Calibri"/>
          <w:color w:val="000080"/>
          <w:sz w:val="28"/>
          <w:szCs w:val="28"/>
        </w:rPr>
      </w:pPr>
      <w:r w:rsidRPr="00AD6570">
        <w:rPr>
          <w:rFonts w:ascii="Calibri" w:eastAsia="Times New Roman" w:hAnsi="Calibri" w:cs="Calibri"/>
          <w:b/>
          <w:bCs/>
          <w:color w:val="000080"/>
          <w:sz w:val="28"/>
          <w:szCs w:val="28"/>
        </w:rPr>
        <w:t>Chapter 23:02</w:t>
      </w:r>
      <w:r w:rsidRPr="00AD6570">
        <w:rPr>
          <w:rFonts w:ascii="Calibri" w:eastAsia="Times New Roman" w:hAnsi="Calibri" w:cs="Calibri"/>
          <w:b/>
          <w:bCs/>
          <w:color w:val="000080"/>
          <w:sz w:val="28"/>
          <w:szCs w:val="28"/>
        </w:rPr>
        <w:br/>
        <w:t>Customs and Excise</w:t>
      </w:r>
      <w:r w:rsidRPr="00AD6570">
        <w:rPr>
          <w:rFonts w:ascii="Calibri" w:eastAsia="Times New Roman" w:hAnsi="Calibri" w:cs="Calibri"/>
          <w:b/>
          <w:bCs/>
          <w:color w:val="000080"/>
          <w:sz w:val="28"/>
          <w:szCs w:val="28"/>
        </w:rPr>
        <w:br/>
        <w:t>(Industrial Drawbacks) Regulations, 1991</w:t>
      </w:r>
    </w:p>
    <w:p w14:paraId="599450A0" w14:textId="77777777" w:rsidR="00AD6570" w:rsidRPr="00AD6570" w:rsidRDefault="00AD6570" w:rsidP="00AD6570">
      <w:pPr>
        <w:spacing w:after="150" w:line="240" w:lineRule="auto"/>
        <w:jc w:val="center"/>
        <w:rPr>
          <w:rFonts w:ascii="Calibri" w:eastAsia="Times New Roman" w:hAnsi="Calibri" w:cs="Calibri"/>
          <w:sz w:val="28"/>
          <w:szCs w:val="28"/>
        </w:rPr>
      </w:pPr>
      <w:hyperlink r:id="rId4" w:tooltip="1991_278As" w:history="1">
        <w:r w:rsidRPr="00AD6570">
          <w:rPr>
            <w:rFonts w:ascii="Calibri" w:eastAsia="Times New Roman" w:hAnsi="Calibri" w:cs="Calibri"/>
            <w:i/>
            <w:iCs/>
            <w:color w:val="0000FF"/>
            <w:sz w:val="28"/>
            <w:szCs w:val="28"/>
            <w:u w:val="single"/>
          </w:rPr>
          <w:t>S. I. 278A of 1991</w:t>
        </w:r>
      </w:hyperlink>
    </w:p>
    <w:p w14:paraId="29E5F02E"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 xml:space="preserve">IT is hereby notified that the Minister of Finance, Economic Planning and Development has, in terms of section 216, as read with </w:t>
      </w:r>
      <w:hyperlink r:id="rId5" w:anchor="101" w:tooltip="ZS@2302#101" w:history="1">
        <w:r w:rsidRPr="00AD6570">
          <w:rPr>
            <w:rFonts w:ascii="Calibri" w:eastAsia="Times New Roman" w:hAnsi="Calibri" w:cs="Calibri"/>
            <w:color w:val="0000FF"/>
            <w:sz w:val="28"/>
            <w:szCs w:val="28"/>
            <w:u w:val="single"/>
          </w:rPr>
          <w:t>section 101, of the Customs and Excise Act [</w:t>
        </w:r>
        <w:r w:rsidRPr="00AD6570">
          <w:rPr>
            <w:rFonts w:ascii="Calibri" w:eastAsia="Times New Roman" w:hAnsi="Calibri" w:cs="Calibri"/>
            <w:i/>
            <w:iCs/>
            <w:color w:val="0000FF"/>
            <w:sz w:val="28"/>
            <w:szCs w:val="28"/>
            <w:u w:val="single"/>
          </w:rPr>
          <w:t>Chapter 23:02</w:t>
        </w:r>
        <w:r w:rsidRPr="00AD6570">
          <w:rPr>
            <w:rFonts w:ascii="Calibri" w:eastAsia="Times New Roman" w:hAnsi="Calibri" w:cs="Calibri"/>
            <w:color w:val="0000FF"/>
            <w:sz w:val="28"/>
            <w:szCs w:val="28"/>
            <w:u w:val="single"/>
          </w:rPr>
          <w:t>]</w:t>
        </w:r>
      </w:hyperlink>
      <w:r w:rsidRPr="00AD6570">
        <w:rPr>
          <w:rFonts w:ascii="Calibri" w:eastAsia="Times New Roman" w:hAnsi="Calibri" w:cs="Calibri"/>
          <w:sz w:val="28"/>
          <w:szCs w:val="28"/>
        </w:rPr>
        <w:t>, made the following regulations: —</w:t>
      </w:r>
    </w:p>
    <w:p w14:paraId="753BD752" w14:textId="77777777" w:rsidR="00AD6570" w:rsidRPr="00AD6570" w:rsidRDefault="00AD6570" w:rsidP="00AD6570">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AD6570">
        <w:rPr>
          <w:rFonts w:ascii="Calibri" w:eastAsia="Times New Roman" w:hAnsi="Calibri" w:cs="Calibri"/>
          <w:color w:val="808080"/>
        </w:rPr>
        <w:t>Amended by the Editor in terms of the Revenue Authority Act.</w:t>
      </w:r>
    </w:p>
    <w:p w14:paraId="13C050FD" w14:textId="77777777" w:rsidR="00AD6570" w:rsidRPr="00AD6570" w:rsidRDefault="00AD6570" w:rsidP="00AD6570">
      <w:pPr>
        <w:spacing w:after="150" w:line="240" w:lineRule="auto"/>
        <w:jc w:val="center"/>
        <w:rPr>
          <w:rFonts w:ascii="Calibri" w:eastAsia="Times New Roman" w:hAnsi="Calibri" w:cs="Calibri"/>
          <w:sz w:val="28"/>
          <w:szCs w:val="28"/>
        </w:rPr>
      </w:pPr>
      <w:r w:rsidRPr="00AD6570">
        <w:rPr>
          <w:rFonts w:ascii="Calibri" w:eastAsia="Times New Roman" w:hAnsi="Calibri" w:cs="Calibri"/>
          <w:sz w:val="28"/>
          <w:szCs w:val="28"/>
        </w:rPr>
        <w:t>ARRANGEMENT OF SECTIONS</w:t>
      </w:r>
    </w:p>
    <w:p w14:paraId="53EFB879" w14:textId="77777777" w:rsidR="00AD6570" w:rsidRPr="00AD6570" w:rsidRDefault="00AD6570" w:rsidP="00AD6570">
      <w:pPr>
        <w:spacing w:after="150" w:line="240" w:lineRule="auto"/>
        <w:rPr>
          <w:rFonts w:ascii="Calibri" w:eastAsia="Times New Roman" w:hAnsi="Calibri" w:cs="Calibri"/>
          <w:sz w:val="28"/>
          <w:szCs w:val="28"/>
        </w:rPr>
      </w:pPr>
      <w:hyperlink r:id="rId6" w:anchor="1" w:history="1">
        <w:r w:rsidRPr="00AD6570">
          <w:rPr>
            <w:rFonts w:ascii="Calibri" w:eastAsia="Times New Roman" w:hAnsi="Calibri" w:cs="Calibri"/>
            <w:color w:val="0000FF"/>
            <w:sz w:val="28"/>
            <w:szCs w:val="28"/>
            <w:u w:val="single"/>
          </w:rPr>
          <w:t>1</w:t>
        </w:r>
      </w:hyperlink>
      <w:r w:rsidRPr="00AD6570">
        <w:rPr>
          <w:rFonts w:ascii="Calibri" w:eastAsia="Times New Roman" w:hAnsi="Calibri" w:cs="Calibri"/>
          <w:sz w:val="28"/>
          <w:szCs w:val="28"/>
        </w:rPr>
        <w:t>    </w:t>
      </w:r>
      <w:hyperlink r:id="rId7" w:anchor="1" w:history="1">
        <w:r w:rsidRPr="00AD6570">
          <w:rPr>
            <w:rFonts w:ascii="Calibri" w:eastAsia="Times New Roman" w:hAnsi="Calibri" w:cs="Calibri"/>
            <w:color w:val="0000FF"/>
            <w:sz w:val="28"/>
            <w:szCs w:val="28"/>
            <w:u w:val="single"/>
          </w:rPr>
          <w:t>Title</w:t>
        </w:r>
      </w:hyperlink>
    </w:p>
    <w:p w14:paraId="2E84ED7F" w14:textId="77777777" w:rsidR="00AD6570" w:rsidRPr="00AD6570" w:rsidRDefault="00AD6570" w:rsidP="00AD6570">
      <w:pPr>
        <w:spacing w:after="150" w:line="240" w:lineRule="auto"/>
        <w:rPr>
          <w:rFonts w:ascii="Calibri" w:eastAsia="Times New Roman" w:hAnsi="Calibri" w:cs="Calibri"/>
          <w:sz w:val="28"/>
          <w:szCs w:val="28"/>
        </w:rPr>
      </w:pPr>
      <w:hyperlink r:id="rId8" w:anchor="2" w:history="1">
        <w:r w:rsidRPr="00AD6570">
          <w:rPr>
            <w:rFonts w:ascii="Calibri" w:eastAsia="Times New Roman" w:hAnsi="Calibri" w:cs="Calibri"/>
            <w:color w:val="0000FF"/>
            <w:sz w:val="28"/>
            <w:szCs w:val="28"/>
            <w:u w:val="single"/>
          </w:rPr>
          <w:t>2</w:t>
        </w:r>
      </w:hyperlink>
      <w:r w:rsidRPr="00AD6570">
        <w:rPr>
          <w:rFonts w:ascii="Calibri" w:eastAsia="Times New Roman" w:hAnsi="Calibri" w:cs="Calibri"/>
          <w:sz w:val="28"/>
          <w:szCs w:val="28"/>
        </w:rPr>
        <w:t>    </w:t>
      </w:r>
      <w:hyperlink r:id="rId9" w:anchor="2" w:history="1">
        <w:r w:rsidRPr="00AD6570">
          <w:rPr>
            <w:rFonts w:ascii="Calibri" w:eastAsia="Times New Roman" w:hAnsi="Calibri" w:cs="Calibri"/>
            <w:color w:val="0000FF"/>
            <w:sz w:val="28"/>
            <w:szCs w:val="28"/>
            <w:u w:val="single"/>
          </w:rPr>
          <w:t>Interpretation</w:t>
        </w:r>
      </w:hyperlink>
    </w:p>
    <w:p w14:paraId="3C97FE6C" w14:textId="77777777" w:rsidR="00AD6570" w:rsidRPr="00AD6570" w:rsidRDefault="00AD6570" w:rsidP="00AD6570">
      <w:pPr>
        <w:spacing w:after="150" w:line="240" w:lineRule="auto"/>
        <w:rPr>
          <w:rFonts w:ascii="Calibri" w:eastAsia="Times New Roman" w:hAnsi="Calibri" w:cs="Calibri"/>
          <w:sz w:val="28"/>
          <w:szCs w:val="28"/>
        </w:rPr>
      </w:pPr>
      <w:hyperlink r:id="rId10" w:anchor="3" w:history="1">
        <w:r w:rsidRPr="00AD6570">
          <w:rPr>
            <w:rFonts w:ascii="Calibri" w:eastAsia="Times New Roman" w:hAnsi="Calibri" w:cs="Calibri"/>
            <w:color w:val="0000FF"/>
            <w:sz w:val="28"/>
            <w:szCs w:val="28"/>
            <w:u w:val="single"/>
          </w:rPr>
          <w:t>3</w:t>
        </w:r>
      </w:hyperlink>
      <w:r w:rsidRPr="00AD6570">
        <w:rPr>
          <w:rFonts w:ascii="Calibri" w:eastAsia="Times New Roman" w:hAnsi="Calibri" w:cs="Calibri"/>
          <w:sz w:val="28"/>
          <w:szCs w:val="28"/>
        </w:rPr>
        <w:t>    </w:t>
      </w:r>
      <w:hyperlink r:id="rId11" w:anchor="3" w:history="1">
        <w:r w:rsidRPr="00AD6570">
          <w:rPr>
            <w:rFonts w:ascii="Calibri" w:eastAsia="Times New Roman" w:hAnsi="Calibri" w:cs="Calibri"/>
            <w:color w:val="0000FF"/>
            <w:sz w:val="28"/>
            <w:szCs w:val="28"/>
            <w:u w:val="single"/>
          </w:rPr>
          <w:t>Completion and use of prescribed forms</w:t>
        </w:r>
      </w:hyperlink>
    </w:p>
    <w:p w14:paraId="2E08548B" w14:textId="77777777" w:rsidR="00AD6570" w:rsidRPr="00AD6570" w:rsidRDefault="00AD6570" w:rsidP="00AD6570">
      <w:pPr>
        <w:spacing w:after="150" w:line="240" w:lineRule="auto"/>
        <w:rPr>
          <w:rFonts w:ascii="Calibri" w:eastAsia="Times New Roman" w:hAnsi="Calibri" w:cs="Calibri"/>
          <w:sz w:val="28"/>
          <w:szCs w:val="28"/>
        </w:rPr>
      </w:pPr>
      <w:hyperlink r:id="rId12" w:anchor="4" w:history="1">
        <w:r w:rsidRPr="00AD6570">
          <w:rPr>
            <w:rFonts w:ascii="Calibri" w:eastAsia="Times New Roman" w:hAnsi="Calibri" w:cs="Calibri"/>
            <w:color w:val="0000FF"/>
            <w:sz w:val="28"/>
            <w:szCs w:val="28"/>
            <w:u w:val="single"/>
          </w:rPr>
          <w:t>4</w:t>
        </w:r>
      </w:hyperlink>
      <w:r w:rsidRPr="00AD6570">
        <w:rPr>
          <w:rFonts w:ascii="Calibri" w:eastAsia="Times New Roman" w:hAnsi="Calibri" w:cs="Calibri"/>
          <w:sz w:val="28"/>
          <w:szCs w:val="28"/>
        </w:rPr>
        <w:t>    </w:t>
      </w:r>
      <w:hyperlink r:id="rId13" w:anchor="4" w:history="1">
        <w:r w:rsidRPr="00AD6570">
          <w:rPr>
            <w:rFonts w:ascii="Calibri" w:eastAsia="Times New Roman" w:hAnsi="Calibri" w:cs="Calibri"/>
            <w:color w:val="0000FF"/>
            <w:sz w:val="28"/>
            <w:szCs w:val="28"/>
            <w:u w:val="single"/>
          </w:rPr>
          <w:t>Drawback of duty</w:t>
        </w:r>
      </w:hyperlink>
    </w:p>
    <w:p w14:paraId="10A03423" w14:textId="77777777" w:rsidR="00AD6570" w:rsidRPr="00AD6570" w:rsidRDefault="00AD6570" w:rsidP="00AD6570">
      <w:pPr>
        <w:spacing w:after="150" w:line="240" w:lineRule="auto"/>
        <w:rPr>
          <w:rFonts w:ascii="Calibri" w:eastAsia="Times New Roman" w:hAnsi="Calibri" w:cs="Calibri"/>
          <w:sz w:val="28"/>
          <w:szCs w:val="28"/>
        </w:rPr>
      </w:pPr>
      <w:hyperlink r:id="rId14" w:anchor="5" w:history="1">
        <w:r w:rsidRPr="00AD6570">
          <w:rPr>
            <w:rFonts w:ascii="Calibri" w:eastAsia="Times New Roman" w:hAnsi="Calibri" w:cs="Calibri"/>
            <w:color w:val="0000FF"/>
            <w:sz w:val="28"/>
            <w:szCs w:val="28"/>
            <w:u w:val="single"/>
          </w:rPr>
          <w:t>5</w:t>
        </w:r>
      </w:hyperlink>
      <w:r w:rsidRPr="00AD6570">
        <w:rPr>
          <w:rFonts w:ascii="Calibri" w:eastAsia="Times New Roman" w:hAnsi="Calibri" w:cs="Calibri"/>
          <w:sz w:val="28"/>
          <w:szCs w:val="28"/>
        </w:rPr>
        <w:t>    </w:t>
      </w:r>
      <w:hyperlink r:id="rId15" w:anchor="5" w:history="1">
        <w:r w:rsidRPr="00AD6570">
          <w:rPr>
            <w:rFonts w:ascii="Calibri" w:eastAsia="Times New Roman" w:hAnsi="Calibri" w:cs="Calibri"/>
            <w:color w:val="0000FF"/>
            <w:sz w:val="28"/>
            <w:szCs w:val="28"/>
            <w:u w:val="single"/>
          </w:rPr>
          <w:t>Repeals</w:t>
        </w:r>
      </w:hyperlink>
    </w:p>
    <w:p w14:paraId="6CFCDBCF" w14:textId="77777777" w:rsidR="00AD6570" w:rsidRPr="00AD6570" w:rsidRDefault="00AD6570" w:rsidP="00AD6570">
      <w:pPr>
        <w:spacing w:after="150" w:line="240" w:lineRule="auto"/>
        <w:rPr>
          <w:rFonts w:ascii="Calibri" w:eastAsia="Times New Roman" w:hAnsi="Calibri" w:cs="Calibri"/>
          <w:sz w:val="28"/>
          <w:szCs w:val="28"/>
        </w:rPr>
      </w:pPr>
      <w:hyperlink r:id="rId16" w:anchor="Sch1" w:history="1">
        <w:r w:rsidRPr="00AD6570">
          <w:rPr>
            <w:rFonts w:ascii="Calibri" w:eastAsia="Times New Roman" w:hAnsi="Calibri" w:cs="Calibri"/>
            <w:color w:val="0000FF"/>
            <w:sz w:val="28"/>
            <w:szCs w:val="28"/>
            <w:u w:val="single"/>
          </w:rPr>
          <w:t>First Schedule: Forms</w:t>
        </w:r>
      </w:hyperlink>
    </w:p>
    <w:p w14:paraId="3B897DC6" w14:textId="77777777" w:rsidR="00AD6570" w:rsidRPr="00AD6570" w:rsidRDefault="00AD6570" w:rsidP="00AD6570">
      <w:pPr>
        <w:spacing w:after="150" w:line="240" w:lineRule="auto"/>
        <w:rPr>
          <w:rFonts w:ascii="Calibri" w:eastAsia="Times New Roman" w:hAnsi="Calibri" w:cs="Calibri"/>
          <w:sz w:val="28"/>
          <w:szCs w:val="28"/>
        </w:rPr>
      </w:pPr>
      <w:hyperlink r:id="rId17" w:anchor="Sch2" w:history="1">
        <w:r w:rsidRPr="00AD6570">
          <w:rPr>
            <w:rFonts w:ascii="Calibri" w:eastAsia="Times New Roman" w:hAnsi="Calibri" w:cs="Calibri"/>
            <w:color w:val="0000FF"/>
            <w:sz w:val="28"/>
            <w:szCs w:val="28"/>
            <w:u w:val="single"/>
          </w:rPr>
          <w:t>Second Schedule: Drawback of duty on materials used in repair of goods</w:t>
        </w:r>
      </w:hyperlink>
    </w:p>
    <w:p w14:paraId="24AAEC39" w14:textId="77777777" w:rsidR="00AD6570" w:rsidRPr="00AD6570" w:rsidRDefault="00AD6570" w:rsidP="00AD6570">
      <w:pPr>
        <w:spacing w:after="150" w:line="240" w:lineRule="auto"/>
        <w:rPr>
          <w:rFonts w:ascii="Calibri" w:eastAsia="Times New Roman" w:hAnsi="Calibri" w:cs="Calibri"/>
          <w:sz w:val="28"/>
          <w:szCs w:val="28"/>
        </w:rPr>
      </w:pPr>
      <w:hyperlink r:id="rId18" w:anchor="Sch3" w:history="1">
        <w:r w:rsidRPr="00AD6570">
          <w:rPr>
            <w:rFonts w:ascii="Calibri" w:eastAsia="Times New Roman" w:hAnsi="Calibri" w:cs="Calibri"/>
            <w:color w:val="0000FF"/>
            <w:sz w:val="28"/>
            <w:szCs w:val="28"/>
            <w:u w:val="single"/>
          </w:rPr>
          <w:t>Third Schedule: Repealed Regulations</w:t>
        </w:r>
      </w:hyperlink>
    </w:p>
    <w:p w14:paraId="4C3511A3" w14:textId="77777777" w:rsidR="00AD6570" w:rsidRPr="00AD6570" w:rsidRDefault="00AD6570" w:rsidP="00AD6570">
      <w:pPr>
        <w:spacing w:after="150" w:line="240" w:lineRule="auto"/>
        <w:jc w:val="center"/>
        <w:rPr>
          <w:rFonts w:ascii="Calibri" w:eastAsia="Times New Roman" w:hAnsi="Calibri" w:cs="Calibri"/>
          <w:sz w:val="28"/>
          <w:szCs w:val="28"/>
        </w:rPr>
      </w:pPr>
      <w:r w:rsidRPr="00AD6570">
        <w:rPr>
          <w:rFonts w:ascii="Calibri" w:eastAsia="Times New Roman" w:hAnsi="Calibri" w:cs="Calibri"/>
          <w:i/>
          <w:iCs/>
          <w:sz w:val="28"/>
          <w:szCs w:val="28"/>
        </w:rPr>
        <w:t>Title</w:t>
      </w:r>
    </w:p>
    <w:p w14:paraId="2AF26645"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b/>
          <w:bCs/>
          <w:sz w:val="28"/>
          <w:szCs w:val="28"/>
        </w:rPr>
        <w:t>1</w:t>
      </w:r>
      <w:r w:rsidRPr="00AD6570">
        <w:rPr>
          <w:rFonts w:ascii="Calibri" w:eastAsia="Times New Roman" w:hAnsi="Calibri" w:cs="Calibri"/>
          <w:sz w:val="28"/>
          <w:szCs w:val="28"/>
        </w:rPr>
        <w:t>.  These regulations may be cited as the Customs and Excise (Industrial Drawbacks) Regulations, 1991.</w:t>
      </w:r>
    </w:p>
    <w:p w14:paraId="304A268E" w14:textId="77777777" w:rsidR="00AD6570" w:rsidRPr="00AD6570" w:rsidRDefault="00AD6570" w:rsidP="00AD6570">
      <w:pPr>
        <w:spacing w:after="150" w:line="240" w:lineRule="auto"/>
        <w:jc w:val="center"/>
        <w:rPr>
          <w:rFonts w:ascii="Calibri" w:eastAsia="Times New Roman" w:hAnsi="Calibri" w:cs="Calibri"/>
          <w:sz w:val="28"/>
          <w:szCs w:val="28"/>
        </w:rPr>
      </w:pPr>
      <w:r w:rsidRPr="00AD6570">
        <w:rPr>
          <w:rFonts w:ascii="Calibri" w:eastAsia="Times New Roman" w:hAnsi="Calibri" w:cs="Calibri"/>
          <w:i/>
          <w:iCs/>
          <w:sz w:val="28"/>
          <w:szCs w:val="28"/>
        </w:rPr>
        <w:t>Interpretation</w:t>
      </w:r>
    </w:p>
    <w:p w14:paraId="27B5E5FC"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b/>
          <w:bCs/>
          <w:sz w:val="28"/>
          <w:szCs w:val="28"/>
        </w:rPr>
        <w:t>2</w:t>
      </w:r>
      <w:r w:rsidRPr="00AD6570">
        <w:rPr>
          <w:rFonts w:ascii="Calibri" w:eastAsia="Times New Roman" w:hAnsi="Calibri" w:cs="Calibri"/>
          <w:sz w:val="28"/>
          <w:szCs w:val="28"/>
        </w:rPr>
        <w:t>.  In these regulations—</w:t>
      </w:r>
    </w:p>
    <w:p w14:paraId="0844CA91"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b/>
          <w:bCs/>
          <w:sz w:val="28"/>
          <w:szCs w:val="28"/>
        </w:rPr>
        <w:t>“form”</w:t>
      </w:r>
      <w:r w:rsidRPr="00AD6570">
        <w:rPr>
          <w:rFonts w:ascii="Calibri" w:eastAsia="Times New Roman" w:hAnsi="Calibri" w:cs="Calibri"/>
          <w:sz w:val="28"/>
          <w:szCs w:val="28"/>
        </w:rPr>
        <w:t xml:space="preserve"> means the appropriate form prescribed in the First Schedule.</w:t>
      </w:r>
    </w:p>
    <w:p w14:paraId="521BE43B" w14:textId="77777777" w:rsidR="00AD6570" w:rsidRPr="00AD6570" w:rsidRDefault="00AD6570" w:rsidP="00AD6570">
      <w:pPr>
        <w:spacing w:after="150" w:line="240" w:lineRule="auto"/>
        <w:jc w:val="center"/>
        <w:rPr>
          <w:rFonts w:ascii="Calibri" w:eastAsia="Times New Roman" w:hAnsi="Calibri" w:cs="Calibri"/>
          <w:sz w:val="28"/>
          <w:szCs w:val="28"/>
        </w:rPr>
      </w:pPr>
      <w:r w:rsidRPr="00AD6570">
        <w:rPr>
          <w:rFonts w:ascii="Calibri" w:eastAsia="Times New Roman" w:hAnsi="Calibri" w:cs="Calibri"/>
          <w:sz w:val="28"/>
          <w:szCs w:val="28"/>
        </w:rPr>
        <w:t>FORMS</w:t>
      </w:r>
    </w:p>
    <w:p w14:paraId="130F972F" w14:textId="77777777" w:rsidR="00AD6570" w:rsidRPr="00AD6570" w:rsidRDefault="00AD6570" w:rsidP="00AD6570">
      <w:pPr>
        <w:spacing w:after="150" w:line="240" w:lineRule="auto"/>
        <w:jc w:val="center"/>
        <w:rPr>
          <w:rFonts w:ascii="Calibri" w:eastAsia="Times New Roman" w:hAnsi="Calibri" w:cs="Calibri"/>
          <w:sz w:val="28"/>
          <w:szCs w:val="28"/>
        </w:rPr>
      </w:pPr>
      <w:r w:rsidRPr="00AD6570">
        <w:rPr>
          <w:rFonts w:ascii="Calibri" w:eastAsia="Times New Roman" w:hAnsi="Calibri" w:cs="Calibri"/>
          <w:i/>
          <w:iCs/>
          <w:sz w:val="28"/>
          <w:szCs w:val="28"/>
        </w:rPr>
        <w:t>Completion and use of prescribed forms</w:t>
      </w:r>
    </w:p>
    <w:p w14:paraId="5827A131" w14:textId="77777777" w:rsidR="00AD6570" w:rsidRPr="00AD6570" w:rsidRDefault="00AD6570" w:rsidP="00AD6570">
      <w:pPr>
        <w:spacing w:after="150" w:line="240" w:lineRule="auto"/>
        <w:rPr>
          <w:rFonts w:ascii="Calibri" w:eastAsia="Times New Roman" w:hAnsi="Calibri" w:cs="Calibri"/>
          <w:sz w:val="28"/>
          <w:szCs w:val="28"/>
        </w:rPr>
      </w:pPr>
      <w:proofErr w:type="gramStart"/>
      <w:r w:rsidRPr="00AD6570">
        <w:rPr>
          <w:rFonts w:ascii="Calibri" w:eastAsia="Times New Roman" w:hAnsi="Calibri" w:cs="Calibri"/>
          <w:b/>
          <w:bCs/>
          <w:sz w:val="28"/>
          <w:szCs w:val="28"/>
        </w:rPr>
        <w:t>3</w:t>
      </w:r>
      <w:r w:rsidRPr="00AD6570">
        <w:rPr>
          <w:rFonts w:ascii="Calibri" w:eastAsia="Times New Roman" w:hAnsi="Calibri" w:cs="Calibri"/>
          <w:sz w:val="28"/>
          <w:szCs w:val="28"/>
        </w:rPr>
        <w:t>.  (</w:t>
      </w:r>
      <w:proofErr w:type="gramEnd"/>
      <w:r w:rsidRPr="00AD6570">
        <w:rPr>
          <w:rFonts w:ascii="Calibri" w:eastAsia="Times New Roman" w:hAnsi="Calibri" w:cs="Calibri"/>
          <w:sz w:val="28"/>
          <w:szCs w:val="28"/>
        </w:rPr>
        <w:t>1)  All forms required in terms of these regulations and the copies thereof shall be completed indelibly in a legible manner.</w:t>
      </w:r>
    </w:p>
    <w:p w14:paraId="035FBAB5"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lastRenderedPageBreak/>
        <w:t>(2)  An officer may refuse to accept any form if he considers that any part of it is illegible or that it has not been properly completed.</w:t>
      </w:r>
    </w:p>
    <w:p w14:paraId="0A8A666F"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(3)  Notwithstanding the definition of “</w:t>
      </w:r>
      <w:r w:rsidRPr="00AD6570">
        <w:rPr>
          <w:rFonts w:ascii="Calibri" w:eastAsia="Times New Roman" w:hAnsi="Calibri" w:cs="Calibri"/>
          <w:b/>
          <w:bCs/>
          <w:sz w:val="28"/>
          <w:szCs w:val="28"/>
        </w:rPr>
        <w:t>form</w:t>
      </w:r>
      <w:r w:rsidRPr="00AD6570">
        <w:rPr>
          <w:rFonts w:ascii="Calibri" w:eastAsia="Times New Roman" w:hAnsi="Calibri" w:cs="Calibri"/>
          <w:sz w:val="28"/>
          <w:szCs w:val="28"/>
        </w:rPr>
        <w:t xml:space="preserve">” and the provisions of </w:t>
      </w:r>
      <w:hyperlink r:id="rId19" w:anchor="3.1" w:tooltip="#3.1" w:history="1">
        <w:r w:rsidRPr="00AD6570">
          <w:rPr>
            <w:rFonts w:ascii="Calibri" w:eastAsia="Times New Roman" w:hAnsi="Calibri" w:cs="Calibri"/>
            <w:color w:val="0000FF"/>
            <w:sz w:val="28"/>
            <w:szCs w:val="28"/>
            <w:u w:val="single"/>
          </w:rPr>
          <w:t>subsection (1)</w:t>
        </w:r>
      </w:hyperlink>
      <w:r w:rsidRPr="00AD6570">
        <w:rPr>
          <w:rFonts w:ascii="Calibri" w:eastAsia="Times New Roman" w:hAnsi="Calibri" w:cs="Calibri"/>
          <w:sz w:val="28"/>
          <w:szCs w:val="28"/>
        </w:rPr>
        <w:t xml:space="preserve">, the Commissioner may </w:t>
      </w:r>
      <w:proofErr w:type="spellStart"/>
      <w:r w:rsidRPr="00AD6570">
        <w:rPr>
          <w:rFonts w:ascii="Calibri" w:eastAsia="Times New Roman" w:hAnsi="Calibri" w:cs="Calibri"/>
          <w:sz w:val="28"/>
          <w:szCs w:val="28"/>
        </w:rPr>
        <w:t>authorise</w:t>
      </w:r>
      <w:proofErr w:type="spellEnd"/>
      <w:r w:rsidRPr="00AD6570">
        <w:rPr>
          <w:rFonts w:ascii="Calibri" w:eastAsia="Times New Roman" w:hAnsi="Calibri" w:cs="Calibri"/>
          <w:sz w:val="28"/>
          <w:szCs w:val="28"/>
        </w:rPr>
        <w:t xml:space="preserve"> the use of forms other than those prescribed for their various purposes specified in these regulations.</w:t>
      </w:r>
    </w:p>
    <w:p w14:paraId="7A885808" w14:textId="77777777" w:rsidR="00AD6570" w:rsidRPr="00AD6570" w:rsidRDefault="00AD6570" w:rsidP="00AD6570">
      <w:pPr>
        <w:spacing w:after="150" w:line="240" w:lineRule="auto"/>
        <w:jc w:val="center"/>
        <w:rPr>
          <w:rFonts w:ascii="Calibri" w:eastAsia="Times New Roman" w:hAnsi="Calibri" w:cs="Calibri"/>
          <w:sz w:val="28"/>
          <w:szCs w:val="28"/>
        </w:rPr>
      </w:pPr>
      <w:r w:rsidRPr="00AD6570">
        <w:rPr>
          <w:rFonts w:ascii="Calibri" w:eastAsia="Times New Roman" w:hAnsi="Calibri" w:cs="Calibri"/>
          <w:sz w:val="28"/>
          <w:szCs w:val="28"/>
        </w:rPr>
        <w:t>INDUSTRIAL DRAWBAKCS</w:t>
      </w:r>
    </w:p>
    <w:p w14:paraId="5BA63573" w14:textId="77777777" w:rsidR="00AD6570" w:rsidRPr="00AD6570" w:rsidRDefault="00AD6570" w:rsidP="00AD6570">
      <w:pPr>
        <w:spacing w:after="150" w:line="240" w:lineRule="auto"/>
        <w:jc w:val="center"/>
        <w:rPr>
          <w:rFonts w:ascii="Calibri" w:eastAsia="Times New Roman" w:hAnsi="Calibri" w:cs="Calibri"/>
          <w:sz w:val="28"/>
          <w:szCs w:val="28"/>
        </w:rPr>
      </w:pPr>
      <w:r w:rsidRPr="00AD6570">
        <w:rPr>
          <w:rFonts w:ascii="Calibri" w:eastAsia="Times New Roman" w:hAnsi="Calibri" w:cs="Calibri"/>
          <w:i/>
          <w:iCs/>
          <w:sz w:val="28"/>
          <w:szCs w:val="28"/>
        </w:rPr>
        <w:t>Drawback of duty</w:t>
      </w:r>
    </w:p>
    <w:p w14:paraId="125D5113" w14:textId="77777777" w:rsidR="00AD6570" w:rsidRPr="00AD6570" w:rsidRDefault="00AD6570" w:rsidP="00AD6570">
      <w:pPr>
        <w:spacing w:after="150" w:line="240" w:lineRule="auto"/>
        <w:rPr>
          <w:rFonts w:ascii="Calibri" w:eastAsia="Times New Roman" w:hAnsi="Calibri" w:cs="Calibri"/>
          <w:sz w:val="28"/>
          <w:szCs w:val="28"/>
        </w:rPr>
      </w:pPr>
      <w:proofErr w:type="gramStart"/>
      <w:r w:rsidRPr="00AD6570">
        <w:rPr>
          <w:rFonts w:ascii="Calibri" w:eastAsia="Times New Roman" w:hAnsi="Calibri" w:cs="Calibri"/>
          <w:b/>
          <w:bCs/>
          <w:sz w:val="28"/>
          <w:szCs w:val="28"/>
        </w:rPr>
        <w:t>4</w:t>
      </w:r>
      <w:r w:rsidRPr="00AD6570">
        <w:rPr>
          <w:rFonts w:ascii="Calibri" w:eastAsia="Times New Roman" w:hAnsi="Calibri" w:cs="Calibri"/>
          <w:sz w:val="28"/>
          <w:szCs w:val="28"/>
        </w:rPr>
        <w:t>.  (</w:t>
      </w:r>
      <w:proofErr w:type="gramEnd"/>
      <w:r w:rsidRPr="00AD6570">
        <w:rPr>
          <w:rFonts w:ascii="Calibri" w:eastAsia="Times New Roman" w:hAnsi="Calibri" w:cs="Calibri"/>
          <w:sz w:val="28"/>
          <w:szCs w:val="28"/>
        </w:rPr>
        <w:t>1)  In this section—</w:t>
      </w:r>
    </w:p>
    <w:p w14:paraId="20FC06A5"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b/>
          <w:bCs/>
          <w:sz w:val="28"/>
          <w:szCs w:val="28"/>
        </w:rPr>
        <w:t>“manufacture”</w:t>
      </w:r>
      <w:r w:rsidRPr="00AD6570">
        <w:rPr>
          <w:rFonts w:ascii="Calibri" w:eastAsia="Times New Roman" w:hAnsi="Calibri" w:cs="Calibri"/>
          <w:sz w:val="28"/>
          <w:szCs w:val="28"/>
        </w:rPr>
        <w:t xml:space="preserve"> includes to process.</w:t>
      </w:r>
    </w:p>
    <w:p w14:paraId="7F979904"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(2)  Subject to this section the Commissioner shall allow—</w:t>
      </w:r>
    </w:p>
    <w:p w14:paraId="75D62DAE" w14:textId="77777777" w:rsidR="00AD6570" w:rsidRPr="00AD6570" w:rsidRDefault="00AD6570" w:rsidP="00AD6570">
      <w:pPr>
        <w:spacing w:after="150" w:line="240" w:lineRule="auto"/>
        <w:ind w:left="720"/>
        <w:rPr>
          <w:rFonts w:ascii="Calibri" w:eastAsia="Times New Roman" w:hAnsi="Calibri" w:cs="Calibri"/>
          <w:sz w:val="28"/>
          <w:szCs w:val="28"/>
        </w:rPr>
      </w:pPr>
      <w:r w:rsidRPr="00AD6570">
        <w:rPr>
          <w:rFonts w:ascii="Calibri" w:eastAsia="Times New Roman" w:hAnsi="Calibri" w:cs="Calibri"/>
          <w:sz w:val="28"/>
          <w:szCs w:val="28"/>
        </w:rPr>
        <w:t>(a)  drawback of duty paid on materials contained in goods manufactured in Zimbabwe which are exported unused; and</w:t>
      </w:r>
    </w:p>
    <w:p w14:paraId="34A35689" w14:textId="77777777" w:rsidR="00AD6570" w:rsidRPr="00AD6570" w:rsidRDefault="00AD6570" w:rsidP="00AD6570">
      <w:pPr>
        <w:spacing w:after="150" w:line="240" w:lineRule="auto"/>
        <w:ind w:left="720"/>
        <w:rPr>
          <w:rFonts w:ascii="Calibri" w:eastAsia="Times New Roman" w:hAnsi="Calibri" w:cs="Calibri"/>
          <w:sz w:val="28"/>
          <w:szCs w:val="28"/>
        </w:rPr>
      </w:pPr>
      <w:r w:rsidRPr="00AD6570">
        <w:rPr>
          <w:rFonts w:ascii="Calibri" w:eastAsia="Times New Roman" w:hAnsi="Calibri" w:cs="Calibri"/>
          <w:sz w:val="28"/>
          <w:szCs w:val="28"/>
        </w:rPr>
        <w:t>(b)  a drawback of duty paid on packages and packing material used in the packing or presentation of goods which are manufactured or produced in Zimbabwe and which are exported unused; and</w:t>
      </w:r>
    </w:p>
    <w:p w14:paraId="793B9604" w14:textId="77777777" w:rsidR="00AD6570" w:rsidRPr="00AD6570" w:rsidRDefault="00AD6570" w:rsidP="00AD6570">
      <w:pPr>
        <w:spacing w:after="150" w:line="240" w:lineRule="auto"/>
        <w:ind w:left="720"/>
        <w:rPr>
          <w:rFonts w:ascii="Calibri" w:eastAsia="Times New Roman" w:hAnsi="Calibri" w:cs="Calibri"/>
          <w:sz w:val="28"/>
          <w:szCs w:val="28"/>
        </w:rPr>
      </w:pPr>
      <w:r w:rsidRPr="00AD6570">
        <w:rPr>
          <w:rFonts w:ascii="Calibri" w:eastAsia="Times New Roman" w:hAnsi="Calibri" w:cs="Calibri"/>
          <w:sz w:val="28"/>
          <w:szCs w:val="28"/>
        </w:rPr>
        <w:t>(c)  a drawback, to the extent specified, of the duty paid on materials appearing in the Second Schedule if they are used in repair of the goods specified opposite thereto in that Schedule, and the goods to be repaired are imported temporarily;</w:t>
      </w:r>
    </w:p>
    <w:p w14:paraId="7DF705E5" w14:textId="77777777" w:rsidR="00AD6570" w:rsidRPr="00AD6570" w:rsidRDefault="00AD6570" w:rsidP="00AD6570">
      <w:pPr>
        <w:spacing w:after="150" w:line="240" w:lineRule="auto"/>
        <w:ind w:left="720"/>
        <w:rPr>
          <w:rFonts w:ascii="Calibri" w:eastAsia="Times New Roman" w:hAnsi="Calibri" w:cs="Calibri"/>
          <w:sz w:val="28"/>
          <w:szCs w:val="28"/>
        </w:rPr>
      </w:pPr>
      <w:r w:rsidRPr="00AD6570">
        <w:rPr>
          <w:rFonts w:ascii="Calibri" w:eastAsia="Times New Roman" w:hAnsi="Calibri" w:cs="Calibri"/>
          <w:sz w:val="28"/>
          <w:szCs w:val="28"/>
        </w:rPr>
        <w:t>(d)  a drawback of duty paid on any waste or scrap resulting from the manufacture in Zimbabwe of goods which are exported unused, if the Commissioner is satisfied that such scrap or waste is of no commercial value or it is destroyed or disposed of in such manner as he directs:</w:t>
      </w:r>
    </w:p>
    <w:p w14:paraId="08AA1882"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Provided that in all cases the goods or materials are exported within two years from the date on which the duty was paid.</w:t>
      </w:r>
    </w:p>
    <w:p w14:paraId="007ADF83"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(3)  No drawback of duty paid shall be allowed in respect of materials which cannot be accounted for to the satisfaction of the Commissioner.</w:t>
      </w:r>
    </w:p>
    <w:p w14:paraId="04DD657B"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(4)  Subject to such exceptions as the Commissioner may allow-</w:t>
      </w:r>
    </w:p>
    <w:p w14:paraId="3C8ADEB3" w14:textId="77777777" w:rsidR="00AD6570" w:rsidRPr="00AD6570" w:rsidRDefault="00AD6570" w:rsidP="00AD6570">
      <w:pPr>
        <w:spacing w:after="150" w:line="240" w:lineRule="auto"/>
        <w:ind w:left="720"/>
        <w:rPr>
          <w:rFonts w:ascii="Calibri" w:eastAsia="Times New Roman" w:hAnsi="Calibri" w:cs="Calibri"/>
          <w:sz w:val="28"/>
          <w:szCs w:val="28"/>
        </w:rPr>
      </w:pPr>
      <w:r w:rsidRPr="00AD6570">
        <w:rPr>
          <w:rFonts w:ascii="Calibri" w:eastAsia="Times New Roman" w:hAnsi="Calibri" w:cs="Calibri"/>
          <w:sz w:val="28"/>
          <w:szCs w:val="28"/>
        </w:rPr>
        <w:t xml:space="preserve">(a)  a person who intends to claim a drawback under this section shall, when entering materials imported or taken out of bond </w:t>
      </w:r>
      <w:proofErr w:type="gramStart"/>
      <w:r w:rsidRPr="00AD6570">
        <w:rPr>
          <w:rFonts w:ascii="Calibri" w:eastAsia="Times New Roman" w:hAnsi="Calibri" w:cs="Calibri"/>
          <w:sz w:val="28"/>
          <w:szCs w:val="28"/>
        </w:rPr>
        <w:t>for the purpose of</w:t>
      </w:r>
      <w:proofErr w:type="gramEnd"/>
      <w:r w:rsidRPr="00AD6570">
        <w:rPr>
          <w:rFonts w:ascii="Calibri" w:eastAsia="Times New Roman" w:hAnsi="Calibri" w:cs="Calibri"/>
          <w:sz w:val="28"/>
          <w:szCs w:val="28"/>
        </w:rPr>
        <w:t xml:space="preserve"> manufacture or repair, make a note on the face of the relative bill of entry </w:t>
      </w:r>
      <w:r w:rsidRPr="00AD6570">
        <w:rPr>
          <w:rFonts w:ascii="Calibri" w:eastAsia="Times New Roman" w:hAnsi="Calibri" w:cs="Calibri"/>
          <w:sz w:val="28"/>
          <w:szCs w:val="28"/>
        </w:rPr>
        <w:lastRenderedPageBreak/>
        <w:t xml:space="preserve">to the effect that the materials or part of them are intended for manufacture and export under drawback. </w:t>
      </w:r>
    </w:p>
    <w:p w14:paraId="368E5526" w14:textId="77777777" w:rsidR="00AD6570" w:rsidRPr="00AD6570" w:rsidRDefault="00AD6570" w:rsidP="00AD6570">
      <w:pPr>
        <w:spacing w:after="150" w:line="240" w:lineRule="auto"/>
        <w:ind w:left="720"/>
        <w:rPr>
          <w:rFonts w:ascii="Calibri" w:eastAsia="Times New Roman" w:hAnsi="Calibri" w:cs="Calibri"/>
          <w:sz w:val="28"/>
          <w:szCs w:val="28"/>
        </w:rPr>
      </w:pPr>
      <w:r w:rsidRPr="00AD6570">
        <w:rPr>
          <w:rFonts w:ascii="Calibri" w:eastAsia="Times New Roman" w:hAnsi="Calibri" w:cs="Calibri"/>
          <w:sz w:val="28"/>
          <w:szCs w:val="28"/>
        </w:rPr>
        <w:t xml:space="preserve">(b)  no claim for a drawback shall be accepted for materials which have not been </w:t>
      </w:r>
      <w:proofErr w:type="gramStart"/>
      <w:r w:rsidRPr="00AD6570">
        <w:rPr>
          <w:rFonts w:ascii="Calibri" w:eastAsia="Times New Roman" w:hAnsi="Calibri" w:cs="Calibri"/>
          <w:sz w:val="28"/>
          <w:szCs w:val="28"/>
        </w:rPr>
        <w:t>entered into</w:t>
      </w:r>
      <w:proofErr w:type="gramEnd"/>
      <w:r w:rsidRPr="00AD6570">
        <w:rPr>
          <w:rFonts w:ascii="Calibri" w:eastAsia="Times New Roman" w:hAnsi="Calibri" w:cs="Calibri"/>
          <w:sz w:val="28"/>
          <w:szCs w:val="28"/>
        </w:rPr>
        <w:t xml:space="preserve"> in the manner prescribed in paragraph (a).</w:t>
      </w:r>
    </w:p>
    <w:p w14:paraId="0D655E69"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(5)  The officer to whom clearance is presented may take a sample of the materials described in the bill of entry for retention in the custom-house with a copy of the bill of entry.</w:t>
      </w:r>
    </w:p>
    <w:p w14:paraId="04E3A030"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 xml:space="preserve">(6)  Every person who intends to claim a drawback under this section shall keep a stock-book, in a form approved by the Commissioner, showing full particulars of all receipts and disposals of materials entered in the manner prescribed in </w:t>
      </w:r>
      <w:hyperlink r:id="rId20" w:anchor="4.4.a" w:tooltip="#4.4.a" w:history="1">
        <w:r w:rsidRPr="00AD6570">
          <w:rPr>
            <w:rFonts w:ascii="Calibri" w:eastAsia="Times New Roman" w:hAnsi="Calibri" w:cs="Calibri"/>
            <w:color w:val="0000FF"/>
            <w:sz w:val="28"/>
            <w:szCs w:val="28"/>
            <w:u w:val="single"/>
          </w:rPr>
          <w:t>paragraph (a) of subsection (4)</w:t>
        </w:r>
      </w:hyperlink>
      <w:r w:rsidRPr="00AD6570">
        <w:rPr>
          <w:rFonts w:ascii="Calibri" w:eastAsia="Times New Roman" w:hAnsi="Calibri" w:cs="Calibri"/>
          <w:sz w:val="28"/>
          <w:szCs w:val="28"/>
        </w:rPr>
        <w:t xml:space="preserve"> in such manner that the materials may readily be accounted for to the satisfaction of an officer.</w:t>
      </w:r>
    </w:p>
    <w:p w14:paraId="2B851433"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 xml:space="preserve">(7)  The Commissioner may, after consultation with a manufacturer, determine the quantity of any material required to be consumed in the manufacture or repair of any goods and </w:t>
      </w:r>
      <w:proofErr w:type="gramStart"/>
      <w:r w:rsidRPr="00AD6570">
        <w:rPr>
          <w:rFonts w:ascii="Calibri" w:eastAsia="Times New Roman" w:hAnsi="Calibri" w:cs="Calibri"/>
          <w:sz w:val="28"/>
          <w:szCs w:val="28"/>
        </w:rPr>
        <w:t>for the purpose of</w:t>
      </w:r>
      <w:proofErr w:type="gramEnd"/>
      <w:r w:rsidRPr="00AD6570">
        <w:rPr>
          <w:rFonts w:ascii="Calibri" w:eastAsia="Times New Roman" w:hAnsi="Calibri" w:cs="Calibri"/>
          <w:sz w:val="28"/>
          <w:szCs w:val="28"/>
        </w:rPr>
        <w:t xml:space="preserve"> this section, the quantity so determined shall be presumed, in the absence of evidence to the contrary, to have been consumed in the manufacture or repair of such goods.</w:t>
      </w:r>
    </w:p>
    <w:p w14:paraId="2B64BC4C"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 xml:space="preserve">(8)  Subject to </w:t>
      </w:r>
      <w:hyperlink r:id="rId21" w:anchor="4.9" w:tooltip="#4.9" w:history="1">
        <w:r w:rsidRPr="00AD6570">
          <w:rPr>
            <w:rFonts w:ascii="Calibri" w:eastAsia="Times New Roman" w:hAnsi="Calibri" w:cs="Calibri"/>
            <w:color w:val="0000FF"/>
            <w:sz w:val="28"/>
            <w:szCs w:val="28"/>
            <w:u w:val="single"/>
          </w:rPr>
          <w:t>subsection (9)</w:t>
        </w:r>
      </w:hyperlink>
      <w:r w:rsidRPr="00AD6570">
        <w:rPr>
          <w:rFonts w:ascii="Calibri" w:eastAsia="Times New Roman" w:hAnsi="Calibri" w:cs="Calibri"/>
          <w:sz w:val="28"/>
          <w:szCs w:val="28"/>
        </w:rPr>
        <w:t xml:space="preserve"> the following provisions shall apply in relation to the export of goods under drawback-</w:t>
      </w:r>
    </w:p>
    <w:p w14:paraId="52988C4B" w14:textId="77777777" w:rsidR="00AD6570" w:rsidRPr="00AD6570" w:rsidRDefault="00AD6570" w:rsidP="00AD6570">
      <w:pPr>
        <w:spacing w:after="150" w:line="240" w:lineRule="auto"/>
        <w:ind w:left="720"/>
        <w:rPr>
          <w:rFonts w:ascii="Calibri" w:eastAsia="Times New Roman" w:hAnsi="Calibri" w:cs="Calibri"/>
          <w:sz w:val="28"/>
          <w:szCs w:val="28"/>
        </w:rPr>
      </w:pPr>
      <w:r w:rsidRPr="00AD6570">
        <w:rPr>
          <w:rFonts w:ascii="Calibri" w:eastAsia="Times New Roman" w:hAnsi="Calibri" w:cs="Calibri"/>
          <w:sz w:val="28"/>
          <w:szCs w:val="28"/>
        </w:rPr>
        <w:t>(a)  a person who wishes to export goods under drawback shall-</w:t>
      </w:r>
    </w:p>
    <w:p w14:paraId="414B0D89" w14:textId="77777777" w:rsidR="00AD6570" w:rsidRPr="00AD6570" w:rsidRDefault="00AD6570" w:rsidP="00AD6570">
      <w:pPr>
        <w:spacing w:after="150" w:line="240" w:lineRule="auto"/>
        <w:ind w:left="1440"/>
        <w:rPr>
          <w:rFonts w:ascii="Calibri" w:eastAsia="Times New Roman" w:hAnsi="Calibri" w:cs="Calibri"/>
          <w:sz w:val="28"/>
          <w:szCs w:val="28"/>
        </w:rPr>
      </w:pPr>
      <w:r w:rsidRPr="00AD6570">
        <w:rPr>
          <w:rFonts w:ascii="Calibri" w:eastAsia="Times New Roman" w:hAnsi="Calibri" w:cs="Calibri"/>
          <w:sz w:val="28"/>
          <w:szCs w:val="28"/>
        </w:rPr>
        <w:t>(</w:t>
      </w:r>
      <w:proofErr w:type="spellStart"/>
      <w:r w:rsidRPr="00AD6570">
        <w:rPr>
          <w:rFonts w:ascii="Calibri" w:eastAsia="Times New Roman" w:hAnsi="Calibri" w:cs="Calibri"/>
          <w:sz w:val="28"/>
          <w:szCs w:val="28"/>
        </w:rPr>
        <w:t>i</w:t>
      </w:r>
      <w:proofErr w:type="spellEnd"/>
      <w:r w:rsidRPr="00AD6570">
        <w:rPr>
          <w:rFonts w:ascii="Calibri" w:eastAsia="Times New Roman" w:hAnsi="Calibri" w:cs="Calibri"/>
          <w:sz w:val="28"/>
          <w:szCs w:val="28"/>
        </w:rPr>
        <w:t>)  present to an officer an application for drawback in form 44, together with the original invoices relative to the material used in the manufacture or repair of the goods, in addition to the bill of entry or other document required to be presented prior to exportation; and</w:t>
      </w:r>
    </w:p>
    <w:p w14:paraId="77531702" w14:textId="77777777" w:rsidR="00AD6570" w:rsidRPr="00AD6570" w:rsidRDefault="00AD6570" w:rsidP="00AD6570">
      <w:pPr>
        <w:spacing w:after="150" w:line="240" w:lineRule="auto"/>
        <w:ind w:left="1440"/>
        <w:rPr>
          <w:rFonts w:ascii="Calibri" w:eastAsia="Times New Roman" w:hAnsi="Calibri" w:cs="Calibri"/>
          <w:sz w:val="28"/>
          <w:szCs w:val="28"/>
        </w:rPr>
      </w:pPr>
      <w:r w:rsidRPr="00AD6570">
        <w:rPr>
          <w:rFonts w:ascii="Calibri" w:eastAsia="Times New Roman" w:hAnsi="Calibri" w:cs="Calibri"/>
          <w:sz w:val="28"/>
          <w:szCs w:val="28"/>
        </w:rPr>
        <w:t>(ii)  produce the goods for examination by an officer, before the goods are exported;</w:t>
      </w:r>
    </w:p>
    <w:p w14:paraId="49A6AA8D" w14:textId="77777777" w:rsidR="00AD6570" w:rsidRPr="00AD6570" w:rsidRDefault="00AD6570" w:rsidP="00AD6570">
      <w:pPr>
        <w:spacing w:after="150" w:line="240" w:lineRule="auto"/>
        <w:ind w:left="720"/>
        <w:rPr>
          <w:rFonts w:ascii="Calibri" w:eastAsia="Times New Roman" w:hAnsi="Calibri" w:cs="Calibri"/>
          <w:sz w:val="28"/>
          <w:szCs w:val="28"/>
        </w:rPr>
      </w:pPr>
      <w:r w:rsidRPr="00AD6570">
        <w:rPr>
          <w:rFonts w:ascii="Calibri" w:eastAsia="Times New Roman" w:hAnsi="Calibri" w:cs="Calibri"/>
          <w:sz w:val="28"/>
          <w:szCs w:val="28"/>
        </w:rPr>
        <w:t>(b)  before he gives authority for export, the officer shall satisfy himself that the material in respect of which drawback is claimed is the material which has been used in the manufacture or repair of the goods, and, having so satisfied himself, he shall, where appropriate, cause customs seals to be placed upon the packages in which the goods have been packed for export;</w:t>
      </w:r>
    </w:p>
    <w:p w14:paraId="19E9C2C2" w14:textId="77777777" w:rsidR="00AD6570" w:rsidRPr="00AD6570" w:rsidRDefault="00AD6570" w:rsidP="00AD6570">
      <w:pPr>
        <w:spacing w:after="150" w:line="240" w:lineRule="auto"/>
        <w:ind w:left="720"/>
        <w:rPr>
          <w:rFonts w:ascii="Calibri" w:eastAsia="Times New Roman" w:hAnsi="Calibri" w:cs="Calibri"/>
          <w:sz w:val="28"/>
          <w:szCs w:val="28"/>
        </w:rPr>
      </w:pPr>
      <w:r w:rsidRPr="00AD6570">
        <w:rPr>
          <w:rFonts w:ascii="Calibri" w:eastAsia="Times New Roman" w:hAnsi="Calibri" w:cs="Calibri"/>
          <w:sz w:val="28"/>
          <w:szCs w:val="28"/>
        </w:rPr>
        <w:t xml:space="preserve">(c)  the consignee’s copy of the application shall be returned to the applicant after the </w:t>
      </w:r>
      <w:proofErr w:type="gramStart"/>
      <w:r w:rsidRPr="00AD6570">
        <w:rPr>
          <w:rFonts w:ascii="Calibri" w:eastAsia="Times New Roman" w:hAnsi="Calibri" w:cs="Calibri"/>
          <w:sz w:val="28"/>
          <w:szCs w:val="28"/>
        </w:rPr>
        <w:t>particulars entered</w:t>
      </w:r>
      <w:proofErr w:type="gramEnd"/>
      <w:r w:rsidRPr="00AD6570">
        <w:rPr>
          <w:rFonts w:ascii="Calibri" w:eastAsia="Times New Roman" w:hAnsi="Calibri" w:cs="Calibri"/>
          <w:sz w:val="28"/>
          <w:szCs w:val="28"/>
        </w:rPr>
        <w:t xml:space="preserve"> therein have been verified by the </w:t>
      </w:r>
      <w:r w:rsidRPr="00AD6570">
        <w:rPr>
          <w:rFonts w:ascii="Calibri" w:eastAsia="Times New Roman" w:hAnsi="Calibri" w:cs="Calibri"/>
          <w:sz w:val="28"/>
          <w:szCs w:val="28"/>
        </w:rPr>
        <w:lastRenderedPageBreak/>
        <w:t>officer, and the applicant shall then be responsible for obtaining the signature of the appropriate declaration of receipt by the persons mentioned therein.</w:t>
      </w:r>
    </w:p>
    <w:p w14:paraId="37E156A8" w14:textId="77777777" w:rsidR="00AD6570" w:rsidRPr="00AD6570" w:rsidRDefault="00AD6570" w:rsidP="00AD6570">
      <w:pPr>
        <w:spacing w:after="150" w:line="240" w:lineRule="auto"/>
        <w:ind w:left="720"/>
        <w:rPr>
          <w:rFonts w:ascii="Calibri" w:eastAsia="Times New Roman" w:hAnsi="Calibri" w:cs="Calibri"/>
          <w:sz w:val="28"/>
          <w:szCs w:val="28"/>
        </w:rPr>
      </w:pPr>
      <w:r w:rsidRPr="00AD6570">
        <w:rPr>
          <w:rFonts w:ascii="Calibri" w:eastAsia="Times New Roman" w:hAnsi="Calibri" w:cs="Calibri"/>
          <w:sz w:val="28"/>
          <w:szCs w:val="28"/>
        </w:rPr>
        <w:t xml:space="preserve">(d)  upon receipt of an application and such evidence of export as may be approved by the Commissioner or prescribed, the Commissioner shall </w:t>
      </w:r>
      <w:proofErr w:type="spellStart"/>
      <w:r w:rsidRPr="00AD6570">
        <w:rPr>
          <w:rFonts w:ascii="Calibri" w:eastAsia="Times New Roman" w:hAnsi="Calibri" w:cs="Calibri"/>
          <w:sz w:val="28"/>
          <w:szCs w:val="28"/>
        </w:rPr>
        <w:t>authorise</w:t>
      </w:r>
      <w:proofErr w:type="spellEnd"/>
      <w:r w:rsidRPr="00AD6570">
        <w:rPr>
          <w:rFonts w:ascii="Calibri" w:eastAsia="Times New Roman" w:hAnsi="Calibri" w:cs="Calibri"/>
          <w:sz w:val="28"/>
          <w:szCs w:val="28"/>
        </w:rPr>
        <w:t xml:space="preserve"> payment if he is satisfied that the application is in order.</w:t>
      </w:r>
    </w:p>
    <w:p w14:paraId="5AC63E20"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 xml:space="preserve">(9)  Notwithstanding </w:t>
      </w:r>
      <w:hyperlink r:id="rId22" w:anchor="4.8" w:tooltip="#4.8" w:history="1">
        <w:r w:rsidRPr="00AD6570">
          <w:rPr>
            <w:rFonts w:ascii="Calibri" w:eastAsia="Times New Roman" w:hAnsi="Calibri" w:cs="Calibri"/>
            <w:color w:val="0000FF"/>
            <w:sz w:val="28"/>
            <w:szCs w:val="28"/>
            <w:u w:val="single"/>
          </w:rPr>
          <w:t>subsection (8)</w:t>
        </w:r>
      </w:hyperlink>
      <w:r w:rsidRPr="00AD6570">
        <w:rPr>
          <w:rFonts w:ascii="Calibri" w:eastAsia="Times New Roman" w:hAnsi="Calibri" w:cs="Calibri"/>
          <w:sz w:val="28"/>
          <w:szCs w:val="28"/>
        </w:rPr>
        <w:t>, the Commissioner may, at his discretion, approve other procedures for the export of goods under drawback.</w:t>
      </w:r>
    </w:p>
    <w:p w14:paraId="024A3C54" w14:textId="77777777" w:rsidR="00AD6570" w:rsidRPr="00AD6570" w:rsidRDefault="00AD6570" w:rsidP="00AD6570">
      <w:pPr>
        <w:spacing w:after="150" w:line="240" w:lineRule="auto"/>
        <w:jc w:val="center"/>
        <w:rPr>
          <w:rFonts w:ascii="Calibri" w:eastAsia="Times New Roman" w:hAnsi="Calibri" w:cs="Calibri"/>
          <w:sz w:val="28"/>
          <w:szCs w:val="28"/>
        </w:rPr>
      </w:pPr>
      <w:r w:rsidRPr="00AD6570">
        <w:rPr>
          <w:rFonts w:ascii="Calibri" w:eastAsia="Times New Roman" w:hAnsi="Calibri" w:cs="Calibri"/>
          <w:i/>
          <w:iCs/>
          <w:sz w:val="28"/>
          <w:szCs w:val="28"/>
        </w:rPr>
        <w:t>Repeals</w:t>
      </w:r>
    </w:p>
    <w:p w14:paraId="74F908CD"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b/>
          <w:bCs/>
          <w:sz w:val="28"/>
          <w:szCs w:val="28"/>
        </w:rPr>
        <w:t>5</w:t>
      </w:r>
      <w:r w:rsidRPr="00AD6570">
        <w:rPr>
          <w:rFonts w:ascii="Calibri" w:eastAsia="Times New Roman" w:hAnsi="Calibri" w:cs="Calibri"/>
          <w:sz w:val="28"/>
          <w:szCs w:val="28"/>
        </w:rPr>
        <w:t>.  The regulations specified in the Third Schedule are repealed.</w:t>
      </w:r>
    </w:p>
    <w:p w14:paraId="10D399B6" w14:textId="77777777" w:rsidR="00AD6570" w:rsidRPr="00AD6570" w:rsidRDefault="00AD6570" w:rsidP="00AD6570">
      <w:pPr>
        <w:spacing w:after="150" w:line="240" w:lineRule="auto"/>
        <w:jc w:val="center"/>
        <w:rPr>
          <w:rFonts w:ascii="Calibri" w:eastAsia="Times New Roman" w:hAnsi="Calibri" w:cs="Calibri"/>
          <w:sz w:val="28"/>
          <w:szCs w:val="28"/>
        </w:rPr>
      </w:pPr>
      <w:r w:rsidRPr="00AD6570">
        <w:rPr>
          <w:rFonts w:ascii="Calibri" w:eastAsia="Times New Roman" w:hAnsi="Calibri" w:cs="Calibri"/>
          <w:b/>
          <w:bCs/>
          <w:sz w:val="28"/>
          <w:szCs w:val="28"/>
        </w:rPr>
        <w:t xml:space="preserve">First Schedule </w:t>
      </w:r>
      <w:r w:rsidRPr="00AD6570">
        <w:rPr>
          <w:rFonts w:ascii="Calibri" w:eastAsia="Times New Roman" w:hAnsi="Calibri" w:cs="Calibri"/>
          <w:sz w:val="28"/>
          <w:szCs w:val="28"/>
        </w:rPr>
        <w:t>(</w:t>
      </w:r>
      <w:hyperlink r:id="rId23" w:anchor="2" w:tooltip="#2" w:history="1">
        <w:r w:rsidRPr="00AD6570">
          <w:rPr>
            <w:rFonts w:ascii="Calibri" w:eastAsia="Times New Roman" w:hAnsi="Calibri" w:cs="Calibri"/>
            <w:i/>
            <w:iCs/>
            <w:color w:val="0000FF"/>
            <w:sz w:val="28"/>
            <w:szCs w:val="28"/>
            <w:u w:val="single"/>
          </w:rPr>
          <w:t>Section 2</w:t>
        </w:r>
      </w:hyperlink>
      <w:r w:rsidRPr="00AD6570">
        <w:rPr>
          <w:rFonts w:ascii="Calibri" w:eastAsia="Times New Roman" w:hAnsi="Calibri" w:cs="Calibri"/>
          <w:sz w:val="28"/>
          <w:szCs w:val="28"/>
        </w:rPr>
        <w:t>)</w:t>
      </w:r>
      <w:r w:rsidRPr="00AD6570">
        <w:rPr>
          <w:rFonts w:ascii="Calibri" w:eastAsia="Times New Roman" w:hAnsi="Calibri" w:cs="Calibri"/>
          <w:sz w:val="28"/>
          <w:szCs w:val="28"/>
        </w:rPr>
        <w:br/>
        <w:t>FORMS</w:t>
      </w:r>
    </w:p>
    <w:p w14:paraId="20BCA1A0"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Form No. 44 – Combined payment of voucher and application for drawback of duty.</w:t>
      </w:r>
    </w:p>
    <w:p w14:paraId="7F914E0A" w14:textId="77777777" w:rsidR="00AD6570" w:rsidRPr="00AD6570" w:rsidRDefault="00AD6570" w:rsidP="00AD6570">
      <w:pPr>
        <w:spacing w:after="150" w:line="240" w:lineRule="auto"/>
        <w:jc w:val="center"/>
        <w:rPr>
          <w:rFonts w:ascii="Calibri" w:eastAsia="Times New Roman" w:hAnsi="Calibri" w:cs="Calibri"/>
          <w:sz w:val="28"/>
          <w:szCs w:val="28"/>
        </w:rPr>
      </w:pPr>
      <w:r w:rsidRPr="00AD6570">
        <w:rPr>
          <w:rFonts w:ascii="Calibri" w:eastAsia="Times New Roman" w:hAnsi="Calibri" w:cs="Calibri"/>
          <w:b/>
          <w:bCs/>
          <w:sz w:val="28"/>
          <w:szCs w:val="28"/>
        </w:rPr>
        <w:t>Second Schedule</w:t>
      </w:r>
      <w:r w:rsidRPr="00AD6570">
        <w:rPr>
          <w:rFonts w:ascii="Calibri" w:eastAsia="Times New Roman" w:hAnsi="Calibri" w:cs="Calibri"/>
          <w:sz w:val="28"/>
          <w:szCs w:val="28"/>
        </w:rPr>
        <w:t xml:space="preserve"> (</w:t>
      </w:r>
      <w:hyperlink r:id="rId24" w:anchor="4.2.c" w:tooltip="#4.2.c" w:history="1">
        <w:r w:rsidRPr="00AD6570">
          <w:rPr>
            <w:rFonts w:ascii="Calibri" w:eastAsia="Times New Roman" w:hAnsi="Calibri" w:cs="Calibri"/>
            <w:i/>
            <w:iCs/>
            <w:color w:val="0000FF"/>
            <w:sz w:val="28"/>
            <w:szCs w:val="28"/>
            <w:u w:val="single"/>
          </w:rPr>
          <w:t>Section 4 (2) (c)</w:t>
        </w:r>
      </w:hyperlink>
      <w:r w:rsidRPr="00AD6570">
        <w:rPr>
          <w:rFonts w:ascii="Calibri" w:eastAsia="Times New Roman" w:hAnsi="Calibri" w:cs="Calibri"/>
          <w:sz w:val="28"/>
          <w:szCs w:val="28"/>
        </w:rPr>
        <w:t>)</w:t>
      </w:r>
      <w:r w:rsidRPr="00AD6570">
        <w:rPr>
          <w:rFonts w:ascii="Calibri" w:eastAsia="Times New Roman" w:hAnsi="Calibri" w:cs="Calibri"/>
          <w:sz w:val="28"/>
          <w:szCs w:val="28"/>
        </w:rPr>
        <w:br/>
        <w:t>DRAWBACK OF DUTY ON MATERIALS USED IN REPAIR OF GOODS</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2550"/>
        <w:gridCol w:w="2835"/>
        <w:gridCol w:w="2550"/>
      </w:tblGrid>
      <w:tr w:rsidR="00AD6570" w:rsidRPr="00AD6570" w14:paraId="6BB063D9" w14:textId="77777777" w:rsidTr="00AD6570">
        <w:trPr>
          <w:tblCellSpacing w:w="0" w:type="dxa"/>
          <w:jc w:val="center"/>
        </w:trPr>
        <w:tc>
          <w:tcPr>
            <w:tcW w:w="2550" w:type="dxa"/>
            <w:vAlign w:val="center"/>
            <w:hideMark/>
          </w:tcPr>
          <w:p w14:paraId="046BCA73"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i/>
                <w:iCs/>
                <w:sz w:val="28"/>
                <w:szCs w:val="28"/>
              </w:rPr>
              <w:t>Goods repaired in</w:t>
            </w:r>
            <w:r w:rsidRPr="00AD6570">
              <w:rPr>
                <w:rFonts w:ascii="Calibri" w:eastAsia="Times New Roman" w:hAnsi="Calibri" w:cs="Calibri"/>
                <w:i/>
                <w:iCs/>
                <w:sz w:val="28"/>
                <w:szCs w:val="28"/>
              </w:rPr>
              <w:br/>
              <w:t>Zimbabwe</w:t>
            </w:r>
          </w:p>
        </w:tc>
        <w:tc>
          <w:tcPr>
            <w:tcW w:w="2835" w:type="dxa"/>
            <w:vAlign w:val="center"/>
            <w:hideMark/>
          </w:tcPr>
          <w:p w14:paraId="36425826"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i/>
                <w:iCs/>
                <w:sz w:val="28"/>
                <w:szCs w:val="28"/>
              </w:rPr>
              <w:t>Materials in respect of which drawback is allowed</w:t>
            </w:r>
          </w:p>
        </w:tc>
        <w:tc>
          <w:tcPr>
            <w:tcW w:w="2550" w:type="dxa"/>
            <w:vAlign w:val="center"/>
            <w:hideMark/>
          </w:tcPr>
          <w:p w14:paraId="2A3C7064"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i/>
                <w:iCs/>
                <w:sz w:val="28"/>
                <w:szCs w:val="28"/>
              </w:rPr>
              <w:t>Extent of drawback</w:t>
            </w:r>
          </w:p>
        </w:tc>
      </w:tr>
      <w:tr w:rsidR="00AD6570" w:rsidRPr="00AD6570" w14:paraId="188BD5CE" w14:textId="77777777" w:rsidTr="00AD6570">
        <w:trPr>
          <w:tblCellSpacing w:w="0" w:type="dxa"/>
          <w:jc w:val="center"/>
        </w:trPr>
        <w:tc>
          <w:tcPr>
            <w:tcW w:w="2550" w:type="dxa"/>
            <w:vAlign w:val="center"/>
            <w:hideMark/>
          </w:tcPr>
          <w:p w14:paraId="68F36C86"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Aircraft and aircraft Components</w:t>
            </w:r>
          </w:p>
        </w:tc>
        <w:tc>
          <w:tcPr>
            <w:tcW w:w="2835" w:type="dxa"/>
            <w:vAlign w:val="center"/>
            <w:hideMark/>
          </w:tcPr>
          <w:p w14:paraId="5D9731B6"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Component parts</w:t>
            </w:r>
          </w:p>
        </w:tc>
        <w:tc>
          <w:tcPr>
            <w:tcW w:w="2550" w:type="dxa"/>
            <w:vAlign w:val="center"/>
            <w:hideMark/>
          </w:tcPr>
          <w:p w14:paraId="0C5AF594"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The whole duty</w:t>
            </w:r>
          </w:p>
        </w:tc>
      </w:tr>
    </w:tbl>
    <w:p w14:paraId="47960BAA" w14:textId="77777777" w:rsidR="00AD6570" w:rsidRPr="00AD6570" w:rsidRDefault="00AD6570" w:rsidP="00AD6570">
      <w:pPr>
        <w:spacing w:after="150" w:line="240" w:lineRule="auto"/>
        <w:jc w:val="center"/>
        <w:rPr>
          <w:rFonts w:ascii="Calibri" w:eastAsia="Times New Roman" w:hAnsi="Calibri" w:cs="Calibri"/>
          <w:sz w:val="28"/>
          <w:szCs w:val="28"/>
        </w:rPr>
      </w:pPr>
      <w:r w:rsidRPr="00AD6570">
        <w:rPr>
          <w:rFonts w:ascii="Calibri" w:eastAsia="Times New Roman" w:hAnsi="Calibri" w:cs="Calibri"/>
          <w:b/>
          <w:bCs/>
          <w:sz w:val="28"/>
          <w:szCs w:val="28"/>
        </w:rPr>
        <w:t>Third Schedule</w:t>
      </w:r>
      <w:r w:rsidRPr="00AD6570">
        <w:rPr>
          <w:rFonts w:ascii="Calibri" w:eastAsia="Times New Roman" w:hAnsi="Calibri" w:cs="Calibri"/>
          <w:sz w:val="28"/>
          <w:szCs w:val="28"/>
        </w:rPr>
        <w:t xml:space="preserve"> (</w:t>
      </w:r>
      <w:hyperlink r:id="rId25" w:anchor="5" w:tooltip="#5" w:history="1">
        <w:r w:rsidRPr="00AD6570">
          <w:rPr>
            <w:rFonts w:ascii="Calibri" w:eastAsia="Times New Roman" w:hAnsi="Calibri" w:cs="Calibri"/>
            <w:i/>
            <w:iCs/>
            <w:color w:val="0000FF"/>
            <w:sz w:val="28"/>
            <w:szCs w:val="28"/>
            <w:u w:val="single"/>
          </w:rPr>
          <w:t>Section 5</w:t>
        </w:r>
      </w:hyperlink>
      <w:r w:rsidRPr="00AD6570">
        <w:rPr>
          <w:rFonts w:ascii="Calibri" w:eastAsia="Times New Roman" w:hAnsi="Calibri" w:cs="Calibri"/>
          <w:sz w:val="28"/>
          <w:szCs w:val="28"/>
        </w:rPr>
        <w:t>)</w:t>
      </w:r>
      <w:r w:rsidRPr="00AD6570">
        <w:rPr>
          <w:rFonts w:ascii="Calibri" w:eastAsia="Times New Roman" w:hAnsi="Calibri" w:cs="Calibri"/>
          <w:sz w:val="28"/>
          <w:szCs w:val="28"/>
        </w:rPr>
        <w:br/>
        <w:t>REPEALED REGULATIONS</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5400"/>
        <w:gridCol w:w="2535"/>
      </w:tblGrid>
      <w:tr w:rsidR="00AD6570" w:rsidRPr="00AD6570" w14:paraId="5D034E0F" w14:textId="77777777" w:rsidTr="00AD6570">
        <w:trPr>
          <w:tblCellSpacing w:w="0" w:type="dxa"/>
          <w:jc w:val="center"/>
        </w:trPr>
        <w:tc>
          <w:tcPr>
            <w:tcW w:w="5400" w:type="dxa"/>
            <w:vAlign w:val="center"/>
            <w:hideMark/>
          </w:tcPr>
          <w:p w14:paraId="624A4BB4" w14:textId="77777777" w:rsidR="00AD6570" w:rsidRPr="00AD6570" w:rsidRDefault="00AD6570" w:rsidP="00AD6570">
            <w:pPr>
              <w:spacing w:after="150" w:line="240" w:lineRule="auto"/>
              <w:jc w:val="center"/>
              <w:rPr>
                <w:rFonts w:ascii="Calibri" w:eastAsia="Times New Roman" w:hAnsi="Calibri" w:cs="Calibri"/>
                <w:sz w:val="28"/>
                <w:szCs w:val="28"/>
              </w:rPr>
            </w:pPr>
            <w:r w:rsidRPr="00AD6570">
              <w:rPr>
                <w:rFonts w:ascii="Calibri" w:eastAsia="Times New Roman" w:hAnsi="Calibri" w:cs="Calibri"/>
                <w:i/>
                <w:iCs/>
                <w:sz w:val="28"/>
                <w:szCs w:val="28"/>
              </w:rPr>
              <w:t>Title</w:t>
            </w:r>
          </w:p>
        </w:tc>
        <w:tc>
          <w:tcPr>
            <w:tcW w:w="2535" w:type="dxa"/>
            <w:vAlign w:val="center"/>
            <w:hideMark/>
          </w:tcPr>
          <w:p w14:paraId="57471527" w14:textId="77777777" w:rsidR="00AD6570" w:rsidRPr="00AD6570" w:rsidRDefault="00AD6570" w:rsidP="00AD6570">
            <w:pPr>
              <w:spacing w:after="150" w:line="240" w:lineRule="auto"/>
              <w:jc w:val="center"/>
              <w:rPr>
                <w:rFonts w:ascii="Calibri" w:eastAsia="Times New Roman" w:hAnsi="Calibri" w:cs="Calibri"/>
                <w:sz w:val="28"/>
                <w:szCs w:val="28"/>
              </w:rPr>
            </w:pPr>
            <w:r w:rsidRPr="00AD6570">
              <w:rPr>
                <w:rFonts w:ascii="Calibri" w:eastAsia="Times New Roman" w:hAnsi="Calibri" w:cs="Calibri"/>
                <w:i/>
                <w:iCs/>
                <w:sz w:val="28"/>
                <w:szCs w:val="28"/>
              </w:rPr>
              <w:t>Statutory Instrument</w:t>
            </w:r>
          </w:p>
        </w:tc>
      </w:tr>
      <w:tr w:rsidR="00AD6570" w:rsidRPr="00AD6570" w14:paraId="6910BD41" w14:textId="77777777" w:rsidTr="00AD6570">
        <w:trPr>
          <w:tblCellSpacing w:w="0" w:type="dxa"/>
          <w:jc w:val="center"/>
        </w:trPr>
        <w:tc>
          <w:tcPr>
            <w:tcW w:w="5400" w:type="dxa"/>
            <w:vAlign w:val="center"/>
            <w:hideMark/>
          </w:tcPr>
          <w:p w14:paraId="62D68DEF"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Customs and Excise (Industrial Drawbacks and Rebates) Regulations, 1987</w:t>
            </w:r>
          </w:p>
        </w:tc>
        <w:tc>
          <w:tcPr>
            <w:tcW w:w="2535" w:type="dxa"/>
            <w:vAlign w:val="center"/>
            <w:hideMark/>
          </w:tcPr>
          <w:p w14:paraId="5C0FE6A9"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314B of 1987</w:t>
            </w:r>
          </w:p>
        </w:tc>
      </w:tr>
      <w:tr w:rsidR="00AD6570" w:rsidRPr="00AD6570" w14:paraId="7148393E" w14:textId="77777777" w:rsidTr="00AD6570">
        <w:trPr>
          <w:tblCellSpacing w:w="0" w:type="dxa"/>
          <w:jc w:val="center"/>
        </w:trPr>
        <w:tc>
          <w:tcPr>
            <w:tcW w:w="5400" w:type="dxa"/>
            <w:vAlign w:val="center"/>
            <w:hideMark/>
          </w:tcPr>
          <w:p w14:paraId="42395AFA"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Customs and Excise (Industrial Drawbacks and Rebates) (Amendment) Regulations, 1988 (No. 1)</w:t>
            </w:r>
          </w:p>
        </w:tc>
        <w:tc>
          <w:tcPr>
            <w:tcW w:w="2535" w:type="dxa"/>
            <w:vAlign w:val="center"/>
            <w:hideMark/>
          </w:tcPr>
          <w:p w14:paraId="2D640608"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82 of 1988</w:t>
            </w:r>
          </w:p>
        </w:tc>
      </w:tr>
      <w:tr w:rsidR="00AD6570" w:rsidRPr="00AD6570" w14:paraId="17F81518" w14:textId="77777777" w:rsidTr="00AD6570">
        <w:trPr>
          <w:tblCellSpacing w:w="0" w:type="dxa"/>
          <w:jc w:val="center"/>
        </w:trPr>
        <w:tc>
          <w:tcPr>
            <w:tcW w:w="5400" w:type="dxa"/>
            <w:vAlign w:val="center"/>
            <w:hideMark/>
          </w:tcPr>
          <w:p w14:paraId="7AC905A4"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lastRenderedPageBreak/>
              <w:t>Customs and Excise (Industrial Drawbacks and Rebates) (Amendment) Regulations, 1988 (No. 2)</w:t>
            </w:r>
          </w:p>
        </w:tc>
        <w:tc>
          <w:tcPr>
            <w:tcW w:w="2535" w:type="dxa"/>
            <w:vAlign w:val="center"/>
            <w:hideMark/>
          </w:tcPr>
          <w:p w14:paraId="0CEA6A2E"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129 of 1989</w:t>
            </w:r>
          </w:p>
        </w:tc>
      </w:tr>
      <w:tr w:rsidR="00AD6570" w:rsidRPr="00AD6570" w14:paraId="17C5F0C1" w14:textId="77777777" w:rsidTr="00AD6570">
        <w:trPr>
          <w:tblCellSpacing w:w="0" w:type="dxa"/>
          <w:jc w:val="center"/>
        </w:trPr>
        <w:tc>
          <w:tcPr>
            <w:tcW w:w="5400" w:type="dxa"/>
            <w:vAlign w:val="center"/>
            <w:hideMark/>
          </w:tcPr>
          <w:p w14:paraId="234DFDE8"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Customs and Excise (Industrial Drawbacks and Rebates) (Amendment) Regulations, 1989 (No. 3)</w:t>
            </w:r>
          </w:p>
        </w:tc>
        <w:tc>
          <w:tcPr>
            <w:tcW w:w="2535" w:type="dxa"/>
            <w:vAlign w:val="center"/>
            <w:hideMark/>
          </w:tcPr>
          <w:p w14:paraId="02126C00"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43 of 1989</w:t>
            </w:r>
          </w:p>
        </w:tc>
      </w:tr>
      <w:tr w:rsidR="00AD6570" w:rsidRPr="00AD6570" w14:paraId="453404BA" w14:textId="77777777" w:rsidTr="00AD6570">
        <w:trPr>
          <w:tblCellSpacing w:w="0" w:type="dxa"/>
          <w:jc w:val="center"/>
        </w:trPr>
        <w:tc>
          <w:tcPr>
            <w:tcW w:w="5400" w:type="dxa"/>
            <w:vAlign w:val="center"/>
            <w:hideMark/>
          </w:tcPr>
          <w:p w14:paraId="1FB1CACC"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Customs and Excise (Industrial Drawbacks and Rebates) (Amendment) Regulations, 1989 (No. 4)</w:t>
            </w:r>
          </w:p>
        </w:tc>
        <w:tc>
          <w:tcPr>
            <w:tcW w:w="2535" w:type="dxa"/>
            <w:vAlign w:val="center"/>
            <w:hideMark/>
          </w:tcPr>
          <w:p w14:paraId="02BDC4D0"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280 of 1989</w:t>
            </w:r>
          </w:p>
        </w:tc>
      </w:tr>
      <w:tr w:rsidR="00AD6570" w:rsidRPr="00AD6570" w14:paraId="15D20C71" w14:textId="77777777" w:rsidTr="00AD6570">
        <w:trPr>
          <w:tblCellSpacing w:w="0" w:type="dxa"/>
          <w:jc w:val="center"/>
        </w:trPr>
        <w:tc>
          <w:tcPr>
            <w:tcW w:w="5400" w:type="dxa"/>
            <w:vAlign w:val="center"/>
            <w:hideMark/>
          </w:tcPr>
          <w:p w14:paraId="77A63101"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Customs and Excise (Industrial Drawbacks and Rebates) (Amendment) Regulations, 1990 (No. 4)</w:t>
            </w:r>
          </w:p>
        </w:tc>
        <w:tc>
          <w:tcPr>
            <w:tcW w:w="2535" w:type="dxa"/>
            <w:vAlign w:val="center"/>
            <w:hideMark/>
          </w:tcPr>
          <w:p w14:paraId="3DB2F79D"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65 of 1990</w:t>
            </w:r>
          </w:p>
        </w:tc>
      </w:tr>
      <w:tr w:rsidR="00AD6570" w:rsidRPr="00AD6570" w14:paraId="3B463D35" w14:textId="77777777" w:rsidTr="00AD6570">
        <w:trPr>
          <w:tblCellSpacing w:w="0" w:type="dxa"/>
          <w:jc w:val="center"/>
        </w:trPr>
        <w:tc>
          <w:tcPr>
            <w:tcW w:w="5400" w:type="dxa"/>
            <w:vAlign w:val="center"/>
            <w:hideMark/>
          </w:tcPr>
          <w:p w14:paraId="36340CB0"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Customs and Excise (Industrial Drawbacks and Rebates) (Amendment) Regulations, 1990 (No. 5)</w:t>
            </w:r>
          </w:p>
        </w:tc>
        <w:tc>
          <w:tcPr>
            <w:tcW w:w="2535" w:type="dxa"/>
            <w:vAlign w:val="center"/>
            <w:hideMark/>
          </w:tcPr>
          <w:p w14:paraId="05D79A47"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384 of 1990</w:t>
            </w:r>
          </w:p>
        </w:tc>
      </w:tr>
      <w:tr w:rsidR="00AD6570" w:rsidRPr="00AD6570" w14:paraId="74AB214D" w14:textId="77777777" w:rsidTr="00AD6570">
        <w:trPr>
          <w:tblCellSpacing w:w="0" w:type="dxa"/>
          <w:jc w:val="center"/>
        </w:trPr>
        <w:tc>
          <w:tcPr>
            <w:tcW w:w="5400" w:type="dxa"/>
            <w:vAlign w:val="center"/>
            <w:hideMark/>
          </w:tcPr>
          <w:p w14:paraId="10A6E290"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Customs and Excise (Industrial Drawbacks and Rebates) (Amendment) Regulations, 1991 (No. 6)</w:t>
            </w:r>
          </w:p>
        </w:tc>
        <w:tc>
          <w:tcPr>
            <w:tcW w:w="2535" w:type="dxa"/>
            <w:vAlign w:val="center"/>
            <w:hideMark/>
          </w:tcPr>
          <w:p w14:paraId="6D4E6CA7"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1 of 1991</w:t>
            </w:r>
          </w:p>
        </w:tc>
      </w:tr>
      <w:tr w:rsidR="00AD6570" w:rsidRPr="00AD6570" w14:paraId="244DB0E1" w14:textId="77777777" w:rsidTr="00AD6570">
        <w:trPr>
          <w:tblCellSpacing w:w="0" w:type="dxa"/>
          <w:jc w:val="center"/>
        </w:trPr>
        <w:tc>
          <w:tcPr>
            <w:tcW w:w="5400" w:type="dxa"/>
            <w:vAlign w:val="center"/>
            <w:hideMark/>
          </w:tcPr>
          <w:p w14:paraId="642970B2"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Customs and Excise (Industrial Drawbacks and Rebates) (Amendment) Regulations, 1991 (No. 6): Correction of Error</w:t>
            </w:r>
          </w:p>
        </w:tc>
        <w:tc>
          <w:tcPr>
            <w:tcW w:w="2535" w:type="dxa"/>
            <w:vAlign w:val="center"/>
            <w:hideMark/>
          </w:tcPr>
          <w:p w14:paraId="24D541E5" w14:textId="77777777" w:rsidR="00AD6570" w:rsidRPr="00AD6570" w:rsidRDefault="00AD6570" w:rsidP="00AD6570">
            <w:pPr>
              <w:spacing w:after="150" w:line="240" w:lineRule="auto"/>
              <w:rPr>
                <w:rFonts w:ascii="Calibri" w:eastAsia="Times New Roman" w:hAnsi="Calibri" w:cs="Calibri"/>
                <w:sz w:val="28"/>
                <w:szCs w:val="28"/>
              </w:rPr>
            </w:pPr>
            <w:r w:rsidRPr="00AD6570">
              <w:rPr>
                <w:rFonts w:ascii="Calibri" w:eastAsia="Times New Roman" w:hAnsi="Calibri" w:cs="Calibri"/>
                <w:sz w:val="28"/>
                <w:szCs w:val="28"/>
              </w:rPr>
              <w:t>46 of 1991</w:t>
            </w:r>
          </w:p>
        </w:tc>
      </w:tr>
    </w:tbl>
    <w:p w14:paraId="397435F8" w14:textId="77777777" w:rsidR="007959F0" w:rsidRDefault="007959F0">
      <w:bookmarkStart w:id="0" w:name="_GoBack"/>
      <w:bookmarkEnd w:id="0"/>
    </w:p>
    <w:sectPr w:rsidR="00795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71"/>
    <w:rsid w:val="00465771"/>
    <w:rsid w:val="007959F0"/>
    <w:rsid w:val="00AD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ABB30F-ADF7-4999-A92D-F4ADD4D30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365868">
      <w:bodyDiv w:val="1"/>
      <w:marLeft w:val="0"/>
      <w:marRight w:val="0"/>
      <w:marTop w:val="0"/>
      <w:marBottom w:val="0"/>
      <w:divBdr>
        <w:top w:val="none" w:sz="0" w:space="0" w:color="auto"/>
        <w:left w:val="none" w:sz="0" w:space="0" w:color="auto"/>
        <w:bottom w:val="none" w:sz="0" w:space="0" w:color="auto"/>
        <w:right w:val="none" w:sz="0" w:space="0" w:color="auto"/>
      </w:divBdr>
      <w:divsChild>
        <w:div w:id="785857383">
          <w:marLeft w:val="0"/>
          <w:marRight w:val="0"/>
          <w:marTop w:val="0"/>
          <w:marBottom w:val="0"/>
          <w:divBdr>
            <w:top w:val="none" w:sz="0" w:space="0" w:color="auto"/>
            <w:left w:val="none" w:sz="0" w:space="0" w:color="auto"/>
            <w:bottom w:val="none" w:sz="0" w:space="0" w:color="auto"/>
            <w:right w:val="none" w:sz="0" w:space="0" w:color="auto"/>
          </w:divBdr>
        </w:div>
        <w:div w:id="1941641378">
          <w:marLeft w:val="0"/>
          <w:marRight w:val="0"/>
          <w:marTop w:val="0"/>
          <w:marBottom w:val="0"/>
          <w:divBdr>
            <w:top w:val="none" w:sz="0" w:space="0" w:color="auto"/>
            <w:left w:val="none" w:sz="0" w:space="0" w:color="auto"/>
            <w:bottom w:val="none" w:sz="0" w:space="0" w:color="auto"/>
            <w:right w:val="none" w:sz="0" w:space="0" w:color="auto"/>
          </w:divBdr>
        </w:div>
        <w:div w:id="1472750716">
          <w:marLeft w:val="0"/>
          <w:marRight w:val="0"/>
          <w:marTop w:val="0"/>
          <w:marBottom w:val="0"/>
          <w:divBdr>
            <w:top w:val="none" w:sz="0" w:space="0" w:color="auto"/>
            <w:left w:val="none" w:sz="0" w:space="0" w:color="auto"/>
            <w:bottom w:val="none" w:sz="0" w:space="0" w:color="auto"/>
            <w:right w:val="none" w:sz="0" w:space="0" w:color="auto"/>
          </w:divBdr>
          <w:divsChild>
            <w:div w:id="377438628">
              <w:marLeft w:val="0"/>
              <w:marRight w:val="0"/>
              <w:marTop w:val="0"/>
              <w:marBottom w:val="0"/>
              <w:divBdr>
                <w:top w:val="none" w:sz="0" w:space="0" w:color="auto"/>
                <w:left w:val="none" w:sz="0" w:space="0" w:color="auto"/>
                <w:bottom w:val="none" w:sz="0" w:space="0" w:color="auto"/>
                <w:right w:val="none" w:sz="0" w:space="0" w:color="auto"/>
              </w:divBdr>
            </w:div>
            <w:div w:id="1089078535">
              <w:marLeft w:val="0"/>
              <w:marRight w:val="0"/>
              <w:marTop w:val="0"/>
              <w:marBottom w:val="0"/>
              <w:divBdr>
                <w:top w:val="none" w:sz="0" w:space="0" w:color="auto"/>
                <w:left w:val="none" w:sz="0" w:space="0" w:color="auto"/>
                <w:bottom w:val="none" w:sz="0" w:space="0" w:color="auto"/>
                <w:right w:val="none" w:sz="0" w:space="0" w:color="auto"/>
              </w:divBdr>
            </w:div>
          </w:divsChild>
        </w:div>
        <w:div w:id="1577472360">
          <w:marLeft w:val="0"/>
          <w:marRight w:val="0"/>
          <w:marTop w:val="0"/>
          <w:marBottom w:val="0"/>
          <w:divBdr>
            <w:top w:val="none" w:sz="0" w:space="0" w:color="auto"/>
            <w:left w:val="none" w:sz="0" w:space="0" w:color="auto"/>
            <w:bottom w:val="none" w:sz="0" w:space="0" w:color="auto"/>
            <w:right w:val="none" w:sz="0" w:space="0" w:color="auto"/>
          </w:divBdr>
          <w:divsChild>
            <w:div w:id="1842815829">
              <w:marLeft w:val="0"/>
              <w:marRight w:val="0"/>
              <w:marTop w:val="0"/>
              <w:marBottom w:val="0"/>
              <w:divBdr>
                <w:top w:val="none" w:sz="0" w:space="0" w:color="auto"/>
                <w:left w:val="none" w:sz="0" w:space="0" w:color="auto"/>
                <w:bottom w:val="none" w:sz="0" w:space="0" w:color="auto"/>
                <w:right w:val="none" w:sz="0" w:space="0" w:color="auto"/>
              </w:divBdr>
            </w:div>
            <w:div w:id="233054084">
              <w:marLeft w:val="0"/>
              <w:marRight w:val="0"/>
              <w:marTop w:val="0"/>
              <w:marBottom w:val="0"/>
              <w:divBdr>
                <w:top w:val="none" w:sz="0" w:space="0" w:color="auto"/>
                <w:left w:val="none" w:sz="0" w:space="0" w:color="auto"/>
                <w:bottom w:val="none" w:sz="0" w:space="0" w:color="auto"/>
                <w:right w:val="none" w:sz="0" w:space="0" w:color="auto"/>
              </w:divBdr>
            </w:div>
            <w:div w:id="1303534702">
              <w:marLeft w:val="0"/>
              <w:marRight w:val="0"/>
              <w:marTop w:val="0"/>
              <w:marBottom w:val="0"/>
              <w:divBdr>
                <w:top w:val="none" w:sz="0" w:space="0" w:color="auto"/>
                <w:left w:val="none" w:sz="0" w:space="0" w:color="auto"/>
                <w:bottom w:val="none" w:sz="0" w:space="0" w:color="auto"/>
                <w:right w:val="none" w:sz="0" w:space="0" w:color="auto"/>
              </w:divBdr>
            </w:div>
            <w:div w:id="2044789930">
              <w:marLeft w:val="0"/>
              <w:marRight w:val="0"/>
              <w:marTop w:val="0"/>
              <w:marBottom w:val="0"/>
              <w:divBdr>
                <w:top w:val="none" w:sz="0" w:space="0" w:color="auto"/>
                <w:left w:val="none" w:sz="0" w:space="0" w:color="auto"/>
                <w:bottom w:val="none" w:sz="0" w:space="0" w:color="auto"/>
                <w:right w:val="none" w:sz="0" w:space="0" w:color="auto"/>
              </w:divBdr>
            </w:div>
            <w:div w:id="1893729253">
              <w:marLeft w:val="0"/>
              <w:marRight w:val="0"/>
              <w:marTop w:val="0"/>
              <w:marBottom w:val="0"/>
              <w:divBdr>
                <w:top w:val="none" w:sz="0" w:space="0" w:color="auto"/>
                <w:left w:val="none" w:sz="0" w:space="0" w:color="auto"/>
                <w:bottom w:val="none" w:sz="0" w:space="0" w:color="auto"/>
                <w:right w:val="none" w:sz="0" w:space="0" w:color="auto"/>
              </w:divBdr>
            </w:div>
            <w:div w:id="2047607811">
              <w:marLeft w:val="0"/>
              <w:marRight w:val="0"/>
              <w:marTop w:val="0"/>
              <w:marBottom w:val="0"/>
              <w:divBdr>
                <w:top w:val="none" w:sz="0" w:space="0" w:color="auto"/>
                <w:left w:val="none" w:sz="0" w:space="0" w:color="auto"/>
                <w:bottom w:val="none" w:sz="0" w:space="0" w:color="auto"/>
                <w:right w:val="none" w:sz="0" w:space="0" w:color="auto"/>
              </w:divBdr>
            </w:div>
            <w:div w:id="881408035">
              <w:marLeft w:val="0"/>
              <w:marRight w:val="0"/>
              <w:marTop w:val="0"/>
              <w:marBottom w:val="0"/>
              <w:divBdr>
                <w:top w:val="none" w:sz="0" w:space="0" w:color="auto"/>
                <w:left w:val="none" w:sz="0" w:space="0" w:color="auto"/>
                <w:bottom w:val="none" w:sz="0" w:space="0" w:color="auto"/>
                <w:right w:val="none" w:sz="0" w:space="0" w:color="auto"/>
              </w:divBdr>
            </w:div>
            <w:div w:id="694774063">
              <w:marLeft w:val="0"/>
              <w:marRight w:val="0"/>
              <w:marTop w:val="0"/>
              <w:marBottom w:val="0"/>
              <w:divBdr>
                <w:top w:val="none" w:sz="0" w:space="0" w:color="auto"/>
                <w:left w:val="none" w:sz="0" w:space="0" w:color="auto"/>
                <w:bottom w:val="none" w:sz="0" w:space="0" w:color="auto"/>
                <w:right w:val="none" w:sz="0" w:space="0" w:color="auto"/>
              </w:divBdr>
            </w:div>
          </w:divsChild>
        </w:div>
        <w:div w:id="564806023">
          <w:marLeft w:val="0"/>
          <w:marRight w:val="0"/>
          <w:marTop w:val="0"/>
          <w:marBottom w:val="0"/>
          <w:divBdr>
            <w:top w:val="none" w:sz="0" w:space="0" w:color="auto"/>
            <w:left w:val="none" w:sz="0" w:space="0" w:color="auto"/>
            <w:bottom w:val="none" w:sz="0" w:space="0" w:color="auto"/>
            <w:right w:val="none" w:sz="0" w:space="0" w:color="auto"/>
          </w:divBdr>
        </w:div>
        <w:div w:id="1779372454">
          <w:marLeft w:val="0"/>
          <w:marRight w:val="0"/>
          <w:marTop w:val="0"/>
          <w:marBottom w:val="0"/>
          <w:divBdr>
            <w:top w:val="none" w:sz="0" w:space="0" w:color="auto"/>
            <w:left w:val="none" w:sz="0" w:space="0" w:color="auto"/>
            <w:bottom w:val="none" w:sz="0" w:space="0" w:color="auto"/>
            <w:right w:val="none" w:sz="0" w:space="0" w:color="auto"/>
          </w:divBdr>
        </w:div>
        <w:div w:id="985357585">
          <w:marLeft w:val="0"/>
          <w:marRight w:val="0"/>
          <w:marTop w:val="0"/>
          <w:marBottom w:val="0"/>
          <w:divBdr>
            <w:top w:val="none" w:sz="0" w:space="0" w:color="auto"/>
            <w:left w:val="none" w:sz="0" w:space="0" w:color="auto"/>
            <w:bottom w:val="none" w:sz="0" w:space="0" w:color="auto"/>
            <w:right w:val="none" w:sz="0" w:space="0" w:color="auto"/>
          </w:divBdr>
        </w:div>
        <w:div w:id="899706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13" Type="http://schemas.openxmlformats.org/officeDocument/2006/relationships/hyperlink" Target="NULL" TargetMode="External"/><Relationship Id="rId18" Type="http://schemas.openxmlformats.org/officeDocument/2006/relationships/hyperlink" Target="NUL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NULL" TargetMode="External"/><Relationship Id="rId7" Type="http://schemas.openxmlformats.org/officeDocument/2006/relationships/hyperlink" Target="NULL" TargetMode="External"/><Relationship Id="rId12" Type="http://schemas.openxmlformats.org/officeDocument/2006/relationships/hyperlink" Target="NULL" TargetMode="External"/><Relationship Id="rId17" Type="http://schemas.openxmlformats.org/officeDocument/2006/relationships/hyperlink" Target="NULL" TargetMode="External"/><Relationship Id="rId25" Type="http://schemas.openxmlformats.org/officeDocument/2006/relationships/hyperlink" Target="NULL" TargetMode="External"/><Relationship Id="rId2" Type="http://schemas.openxmlformats.org/officeDocument/2006/relationships/settings" Target="settings.xml"/><Relationship Id="rId16" Type="http://schemas.openxmlformats.org/officeDocument/2006/relationships/hyperlink" Target="NULL" TargetMode="External"/><Relationship Id="rId20" Type="http://schemas.openxmlformats.org/officeDocument/2006/relationships/hyperlink" Target="NULL" TargetMode="External"/><Relationship Id="rId1" Type="http://schemas.openxmlformats.org/officeDocument/2006/relationships/styles" Target="styles.xml"/><Relationship Id="rId6" Type="http://schemas.openxmlformats.org/officeDocument/2006/relationships/hyperlink" Target="NULL" TargetMode="External"/><Relationship Id="rId11" Type="http://schemas.openxmlformats.org/officeDocument/2006/relationships/hyperlink" Target="NULL" TargetMode="External"/><Relationship Id="rId24" Type="http://schemas.openxmlformats.org/officeDocument/2006/relationships/hyperlink" Target="NULL" TargetMode="External"/><Relationship Id="rId5" Type="http://schemas.openxmlformats.org/officeDocument/2006/relationships/hyperlink" Target="dps://ZS@2302" TargetMode="External"/><Relationship Id="rId15" Type="http://schemas.openxmlformats.org/officeDocument/2006/relationships/hyperlink" Target="NULL" TargetMode="External"/><Relationship Id="rId23" Type="http://schemas.openxmlformats.org/officeDocument/2006/relationships/hyperlink" Target="NULL" TargetMode="External"/><Relationship Id="rId10" Type="http://schemas.openxmlformats.org/officeDocument/2006/relationships/hyperlink" Target="NULL" TargetMode="External"/><Relationship Id="rId19" Type="http://schemas.openxmlformats.org/officeDocument/2006/relationships/hyperlink" Target="NULL" TargetMode="External"/><Relationship Id="rId4" Type="http://schemas.openxmlformats.org/officeDocument/2006/relationships/hyperlink" Target="dps://1991_278As" TargetMode="External"/><Relationship Id="rId9" Type="http://schemas.openxmlformats.org/officeDocument/2006/relationships/hyperlink" Target="NULL" TargetMode="External"/><Relationship Id="rId14" Type="http://schemas.openxmlformats.org/officeDocument/2006/relationships/hyperlink" Target="NULL" TargetMode="External"/><Relationship Id="rId22" Type="http://schemas.openxmlformats.org/officeDocument/2006/relationships/hyperlink" Target="NUL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1181</Words>
  <Characters>6737</Characters>
  <Application>Microsoft Office Word</Application>
  <DocSecurity>0</DocSecurity>
  <Lines>56</Lines>
  <Paragraphs>15</Paragraphs>
  <ScaleCrop>false</ScaleCrop>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Denford Zambezi</dc:creator>
  <cp:keywords/>
  <dc:description/>
  <cp:lastModifiedBy>Denford Zambezi</cp:lastModifiedBy>
  <cp:revision>2</cp:revision>
  <dcterms:created xsi:type="dcterms:W3CDTF">2018-05-15T14:43:00Z</dcterms:created>
  <dcterms:modified xsi:type="dcterms:W3CDTF">2018-05-15T14:44:00Z</dcterms:modified>
</cp:coreProperties>
</file>